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E8C" w:rsidRPr="00D96361" w:rsidRDefault="00287B32" w:rsidP="00CA0E8C">
      <w:pPr>
        <w:tabs>
          <w:tab w:val="left" w:pos="1985"/>
        </w:tabs>
        <w:spacing w:after="0"/>
        <w:jc w:val="both"/>
        <w:rPr>
          <w:rFonts w:ascii="Arial" w:hAnsi="Arial" w:cs="Arial"/>
          <w:b/>
          <w:sz w:val="24"/>
          <w:lang w:val="en-US"/>
        </w:rPr>
      </w:pPr>
      <w:r w:rsidRPr="00672B94">
        <w:rPr>
          <w:rFonts w:ascii="Arial" w:hAnsi="Arial" w:cs="Arial"/>
          <w:b/>
          <w:sz w:val="24"/>
          <w:szCs w:val="24"/>
          <w:lang w:val="de-DE"/>
        </w:rPr>
        <w:t>3GPP TSG-RAN WG1 #</w:t>
      </w:r>
      <w:r>
        <w:rPr>
          <w:rFonts w:ascii="Arial" w:hAnsi="Arial" w:cs="Arial"/>
          <w:b/>
          <w:sz w:val="24"/>
          <w:szCs w:val="24"/>
          <w:lang w:val="de-DE" w:eastAsia="ja-JP"/>
        </w:rPr>
        <w:t>87</w:t>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sidR="00CA0E8C">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CA0E8C" w:rsidRPr="00D96361">
        <w:rPr>
          <w:rFonts w:ascii="Arial" w:hAnsi="Arial" w:cs="Arial"/>
          <w:b/>
          <w:sz w:val="24"/>
          <w:lang w:val="en-US"/>
        </w:rPr>
        <w:t>R1-</w:t>
      </w:r>
      <w:r w:rsidR="001A0D29" w:rsidRPr="001A0D29">
        <w:rPr>
          <w:rFonts w:ascii="Arial" w:hAnsi="Arial" w:cs="Arial"/>
          <w:b/>
          <w:sz w:val="24"/>
          <w:lang w:val="en-US"/>
        </w:rPr>
        <w:t>1611929</w:t>
      </w:r>
    </w:p>
    <w:p w:rsidR="00287B32" w:rsidRDefault="00287B32" w:rsidP="00287B32">
      <w:pPr>
        <w:tabs>
          <w:tab w:val="left" w:pos="1985"/>
        </w:tabs>
        <w:spacing w:after="0"/>
        <w:jc w:val="both"/>
        <w:rPr>
          <w:rFonts w:ascii="Arial" w:hAnsi="Arial" w:cs="Arial"/>
          <w:b/>
          <w:sz w:val="24"/>
          <w:lang w:val="en-US"/>
        </w:rPr>
      </w:pPr>
      <w:r w:rsidRPr="00E379CC">
        <w:rPr>
          <w:rFonts w:ascii="Arial" w:hAnsi="Arial" w:cs="Arial"/>
          <w:b/>
          <w:sz w:val="24"/>
          <w:lang w:val="en-US"/>
        </w:rPr>
        <w:t>Reno, USA 14th - 18th November 2016</w:t>
      </w:r>
    </w:p>
    <w:p w:rsidR="00691D23" w:rsidRPr="00287B32" w:rsidRDefault="00691D23" w:rsidP="00691D23">
      <w:pPr>
        <w:tabs>
          <w:tab w:val="left" w:pos="1985"/>
        </w:tabs>
        <w:spacing w:after="0"/>
        <w:jc w:val="both"/>
        <w:rPr>
          <w:rFonts w:ascii="Arial" w:hAnsi="Arial" w:cs="Arial"/>
          <w:b/>
          <w:sz w:val="24"/>
          <w:lang w:val="en-US"/>
        </w:rPr>
      </w:pPr>
      <w:bookmarkStart w:id="0" w:name="_GoBack"/>
      <w:bookmarkEnd w:id="0"/>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A0D29" w:rsidRPr="001A0D29">
        <w:rPr>
          <w:rFonts w:ascii="Arial" w:eastAsia="Malgun Gothic" w:hAnsi="Arial" w:cs="Arial"/>
          <w:b/>
          <w:sz w:val="24"/>
          <w:lang w:val="en-US" w:eastAsia="ko-KR"/>
        </w:rPr>
        <w:t>Codebook with beam broadening</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1A0D29" w:rsidRPr="001A0D29">
        <w:rPr>
          <w:rFonts w:ascii="Arial" w:hAnsi="Arial" w:cs="Arial"/>
          <w:b/>
          <w:sz w:val="24"/>
          <w:lang w:val="en-US"/>
        </w:rPr>
        <w:t>6.2.2.1.3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2D7255" w:rsidRPr="002D7255" w:rsidRDefault="00E95D38" w:rsidP="00616D09">
      <w:pPr>
        <w:ind w:firstLine="284"/>
        <w:jc w:val="both"/>
        <w:rPr>
          <w:sz w:val="22"/>
          <w:szCs w:val="22"/>
          <w:lang w:eastAsia="ko-KR"/>
        </w:rPr>
      </w:pPr>
      <w:r w:rsidRPr="00D817CC">
        <w:rPr>
          <w:sz w:val="22"/>
          <w:szCs w:val="22"/>
        </w:rPr>
        <w:t xml:space="preserve">In the RAN#70 meeting, a </w:t>
      </w:r>
      <w:r>
        <w:rPr>
          <w:sz w:val="22"/>
          <w:szCs w:val="22"/>
        </w:rPr>
        <w:t>work</w:t>
      </w:r>
      <w:r w:rsidRPr="00D817CC">
        <w:rPr>
          <w:sz w:val="22"/>
          <w:szCs w:val="22"/>
        </w:rPr>
        <w:t xml:space="preserve"> item on </w:t>
      </w:r>
      <w:r w:rsidRPr="00244EE2">
        <w:rPr>
          <w:sz w:val="22"/>
          <w:szCs w:val="22"/>
        </w:rPr>
        <w:t>Enhancements on Full-Dimension (FD) MIMO for LTE</w:t>
      </w:r>
      <w:r w:rsidRPr="00D817CC">
        <w:rPr>
          <w:sz w:val="22"/>
          <w:szCs w:val="22"/>
        </w:rPr>
        <w:t xml:space="preserve"> was approved </w:t>
      </w:r>
      <w:r w:rsidR="00024DFA">
        <w:rPr>
          <w:sz w:val="22"/>
          <w:szCs w:val="22"/>
        </w:rPr>
        <w:fldChar w:fldCharType="begin"/>
      </w:r>
      <w:r w:rsidR="00024DFA">
        <w:rPr>
          <w:sz w:val="22"/>
          <w:szCs w:val="22"/>
        </w:rPr>
        <w:instrText xml:space="preserve"> REF _Ref449941516 \n \h </w:instrText>
      </w:r>
      <w:r w:rsidR="00024DFA">
        <w:rPr>
          <w:sz w:val="22"/>
          <w:szCs w:val="22"/>
        </w:rPr>
      </w:r>
      <w:r w:rsidR="00024DFA">
        <w:rPr>
          <w:sz w:val="22"/>
          <w:szCs w:val="22"/>
        </w:rPr>
        <w:fldChar w:fldCharType="separate"/>
      </w:r>
      <w:r w:rsidR="006A0FAE">
        <w:rPr>
          <w:sz w:val="22"/>
          <w:szCs w:val="22"/>
        </w:rPr>
        <w:t>[1]</w:t>
      </w:r>
      <w:r w:rsidR="00024DFA">
        <w:rPr>
          <w:sz w:val="22"/>
          <w:szCs w:val="22"/>
        </w:rPr>
        <w:fldChar w:fldCharType="end"/>
      </w:r>
      <w:r w:rsidRPr="00D817CC">
        <w:rPr>
          <w:sz w:val="22"/>
          <w:szCs w:val="22"/>
        </w:rPr>
        <w:t xml:space="preserve">. </w:t>
      </w:r>
      <w:r w:rsidR="002D7255" w:rsidRPr="002D7255">
        <w:rPr>
          <w:rFonts w:hint="eastAsia"/>
          <w:sz w:val="22"/>
          <w:szCs w:val="22"/>
          <w:lang w:eastAsia="ko-KR"/>
        </w:rPr>
        <w:t xml:space="preserve">The detailed objectives are as follows. </w:t>
      </w:r>
    </w:p>
    <w:p w:rsidR="002D7255" w:rsidRPr="002D7255" w:rsidRDefault="002D7255" w:rsidP="00E73A1E">
      <w:pPr>
        <w:numPr>
          <w:ilvl w:val="0"/>
          <w:numId w:val="9"/>
        </w:numPr>
        <w:spacing w:after="120"/>
        <w:ind w:right="-101"/>
        <w:rPr>
          <w:color w:val="000000"/>
          <w:sz w:val="22"/>
          <w:szCs w:val="22"/>
          <w:lang w:eastAsia="ko-KR"/>
        </w:rPr>
      </w:pPr>
      <w:r w:rsidRPr="002D7255">
        <w:rPr>
          <w:rFonts w:hint="eastAsia"/>
          <w:color w:val="000000"/>
          <w:sz w:val="22"/>
          <w:szCs w:val="22"/>
          <w:lang w:eastAsia="ko-KR"/>
        </w:rPr>
        <w:t xml:space="preserve">Specify enhancements on reference signal in the following areas </w:t>
      </w:r>
    </w:p>
    <w:p w:rsidR="002D7255" w:rsidRPr="003B1C05" w:rsidRDefault="002D7255" w:rsidP="00E73A1E">
      <w:pPr>
        <w:numPr>
          <w:ilvl w:val="1"/>
          <w:numId w:val="9"/>
        </w:numPr>
        <w:spacing w:after="120"/>
        <w:ind w:right="-101"/>
        <w:rPr>
          <w:color w:val="000000"/>
          <w:sz w:val="22"/>
          <w:szCs w:val="22"/>
          <w:lang w:eastAsia="ko-KR"/>
        </w:rPr>
      </w:pPr>
      <w:r w:rsidRPr="003B1C05">
        <w:rPr>
          <w:rFonts w:hint="eastAsia"/>
          <w:color w:val="000000"/>
          <w:sz w:val="22"/>
          <w:szCs w:val="22"/>
          <w:lang w:eastAsia="ko-KR"/>
        </w:rPr>
        <w:t xml:space="preserve">Non-precoded CSI-RS, extending the existing numbers </w:t>
      </w:r>
      <w:r w:rsidRPr="003B1C05">
        <w:rPr>
          <w:color w:val="000000"/>
          <w:sz w:val="22"/>
          <w:szCs w:val="22"/>
          <w:lang w:eastAsia="ko-KR"/>
        </w:rPr>
        <w:t xml:space="preserve">{1, 2, 4, 8, 12, 16} of CSI-RS antenna ports </w:t>
      </w:r>
      <w:r w:rsidRPr="003B1C05">
        <w:rPr>
          <w:rFonts w:hint="eastAsia"/>
          <w:color w:val="000000"/>
          <w:sz w:val="22"/>
          <w:szCs w:val="22"/>
          <w:lang w:eastAsia="ko-KR"/>
        </w:rPr>
        <w:t>for support of</w:t>
      </w:r>
      <w:r w:rsidRPr="003B1C05">
        <w:rPr>
          <w:color w:val="000000"/>
          <w:sz w:val="22"/>
          <w:szCs w:val="22"/>
          <w:lang w:eastAsia="ko-KR"/>
        </w:rPr>
        <w:t xml:space="preserve"> </w:t>
      </w:r>
      <w:r w:rsidRPr="003B1C05">
        <w:rPr>
          <w:rFonts w:hint="eastAsia"/>
          <w:color w:val="000000"/>
          <w:sz w:val="22"/>
          <w:szCs w:val="22"/>
          <w:lang w:eastAsia="ko-KR"/>
        </w:rPr>
        <w:t>{20, 24, 28</w:t>
      </w:r>
      <w:r w:rsidRPr="003B1C05">
        <w:rPr>
          <w:color w:val="000000"/>
          <w:sz w:val="22"/>
          <w:szCs w:val="22"/>
          <w:lang w:eastAsia="ko-KR"/>
        </w:rPr>
        <w:t>, 32</w:t>
      </w:r>
      <w:r w:rsidRPr="003B1C05">
        <w:rPr>
          <w:rFonts w:hint="eastAsia"/>
          <w:color w:val="000000"/>
          <w:sz w:val="22"/>
          <w:szCs w:val="22"/>
          <w:lang w:eastAsia="ko-KR"/>
        </w:rPr>
        <w:t xml:space="preserve">} </w:t>
      </w:r>
      <w:r w:rsidRPr="003B1C05">
        <w:rPr>
          <w:color w:val="000000"/>
          <w:sz w:val="22"/>
          <w:szCs w:val="22"/>
          <w:lang w:eastAsia="ko-KR"/>
        </w:rPr>
        <w:t>CSI-RS ports with mechanism for reducing the overhead for CSI-RS transmission</w:t>
      </w:r>
    </w:p>
    <w:p w:rsidR="002D7255" w:rsidRPr="003B1C05" w:rsidRDefault="002D7255" w:rsidP="00E73A1E">
      <w:pPr>
        <w:numPr>
          <w:ilvl w:val="0"/>
          <w:numId w:val="9"/>
        </w:numPr>
        <w:spacing w:after="120"/>
        <w:ind w:right="-101"/>
        <w:rPr>
          <w:color w:val="000000"/>
          <w:sz w:val="22"/>
          <w:szCs w:val="22"/>
          <w:lang w:eastAsia="ko-KR"/>
        </w:rPr>
      </w:pPr>
      <w:r w:rsidRPr="003B1C05">
        <w:rPr>
          <w:color w:val="000000"/>
          <w:sz w:val="22"/>
          <w:szCs w:val="22"/>
          <w:lang w:eastAsia="ko-KR"/>
        </w:rPr>
        <w:t xml:space="preserve">Extend specification support for </w:t>
      </w:r>
      <w:r w:rsidRPr="003B1C05">
        <w:rPr>
          <w:rFonts w:hint="eastAsia"/>
          <w:color w:val="000000"/>
          <w:sz w:val="22"/>
          <w:szCs w:val="22"/>
          <w:lang w:eastAsia="ko-KR"/>
        </w:rPr>
        <w:t xml:space="preserve">CSI reporting in the following areas </w:t>
      </w:r>
    </w:p>
    <w:p w:rsidR="002D7255" w:rsidRPr="003B1C05" w:rsidRDefault="002D7255" w:rsidP="00E73A1E">
      <w:pPr>
        <w:numPr>
          <w:ilvl w:val="1"/>
          <w:numId w:val="9"/>
        </w:numPr>
        <w:spacing w:after="120"/>
        <w:ind w:right="-101"/>
        <w:rPr>
          <w:color w:val="000000"/>
          <w:sz w:val="22"/>
          <w:szCs w:val="22"/>
          <w:lang w:eastAsia="ko-KR"/>
        </w:rPr>
      </w:pPr>
      <w:r w:rsidRPr="003B1C05">
        <w:rPr>
          <w:color w:val="000000"/>
          <w:sz w:val="22"/>
          <w:szCs w:val="22"/>
          <w:lang w:eastAsia="ko-KR"/>
        </w:rPr>
        <w:t>C</w:t>
      </w:r>
      <w:r w:rsidRPr="003B1C05">
        <w:rPr>
          <w:rFonts w:hint="eastAsia"/>
          <w:color w:val="000000"/>
          <w:sz w:val="22"/>
          <w:szCs w:val="22"/>
          <w:lang w:eastAsia="ko-KR"/>
        </w:rPr>
        <w:t xml:space="preserve">odebook(s) associated with the </w:t>
      </w:r>
      <w:r w:rsidRPr="003B1C05">
        <w:rPr>
          <w:color w:val="000000"/>
          <w:sz w:val="22"/>
          <w:szCs w:val="22"/>
          <w:lang w:eastAsia="ko-KR"/>
        </w:rPr>
        <w:t xml:space="preserve">newly </w:t>
      </w:r>
      <w:r w:rsidRPr="003B1C05">
        <w:rPr>
          <w:rFonts w:hint="eastAsia"/>
          <w:color w:val="000000"/>
          <w:sz w:val="22"/>
          <w:szCs w:val="22"/>
          <w:lang w:eastAsia="ko-KR"/>
        </w:rPr>
        <w:t xml:space="preserve">supported number of </w:t>
      </w:r>
      <w:r w:rsidRPr="003B1C05">
        <w:rPr>
          <w:color w:val="000000"/>
          <w:sz w:val="22"/>
          <w:szCs w:val="22"/>
          <w:lang w:eastAsia="ko-KR"/>
        </w:rPr>
        <w:t xml:space="preserve">non-precoded </w:t>
      </w:r>
      <w:r w:rsidRPr="003B1C05">
        <w:rPr>
          <w:rFonts w:hint="eastAsia"/>
          <w:color w:val="000000"/>
          <w:sz w:val="22"/>
          <w:szCs w:val="22"/>
          <w:lang w:eastAsia="ko-KR"/>
        </w:rPr>
        <w:t xml:space="preserve">CSI-RS ports </w:t>
      </w:r>
      <w:r w:rsidRPr="003B1C05">
        <w:rPr>
          <w:color w:val="000000"/>
          <w:sz w:val="22"/>
          <w:szCs w:val="22"/>
          <w:lang w:eastAsia="ko-KR"/>
        </w:rPr>
        <w:t>for a subset of possible port layouts, both 1D and 2D</w:t>
      </w:r>
    </w:p>
    <w:p w:rsidR="00402933" w:rsidRDefault="002D7255" w:rsidP="00402933">
      <w:pPr>
        <w:ind w:firstLine="284"/>
        <w:jc w:val="both"/>
        <w:rPr>
          <w:sz w:val="22"/>
          <w:szCs w:val="22"/>
        </w:rPr>
      </w:pPr>
      <w:r>
        <w:rPr>
          <w:sz w:val="22"/>
          <w:szCs w:val="22"/>
        </w:rPr>
        <w:t>For the design of codebook(s) associated with the newly supported number of non-precoded CSI-RS ports for a subset of possible port layouts, m</w:t>
      </w:r>
      <w:r w:rsidR="00BC0893">
        <w:rPr>
          <w:sz w:val="22"/>
          <w:szCs w:val="22"/>
        </w:rPr>
        <w:t>any</w:t>
      </w:r>
      <w:r w:rsidR="004A2BEA">
        <w:rPr>
          <w:sz w:val="22"/>
          <w:szCs w:val="22"/>
        </w:rPr>
        <w:t xml:space="preserve"> companies proposed Rel. 13 Class A codebook as a basis of codebook extension. However, there </w:t>
      </w:r>
      <w:r w:rsidR="00685683">
        <w:rPr>
          <w:sz w:val="22"/>
          <w:szCs w:val="22"/>
        </w:rPr>
        <w:t>is</w:t>
      </w:r>
      <w:r w:rsidR="004A2BEA">
        <w:rPr>
          <w:sz w:val="22"/>
          <w:szCs w:val="22"/>
        </w:rPr>
        <w:t xml:space="preserve"> a </w:t>
      </w:r>
      <w:r w:rsidR="00685683">
        <w:rPr>
          <w:sz w:val="22"/>
          <w:szCs w:val="22"/>
        </w:rPr>
        <w:t xml:space="preserve">potential </w:t>
      </w:r>
      <w:r w:rsidR="004A2BEA">
        <w:rPr>
          <w:sz w:val="22"/>
          <w:szCs w:val="22"/>
        </w:rPr>
        <w:t xml:space="preserve">problem of the Rel. 13 </w:t>
      </w:r>
      <w:r>
        <w:rPr>
          <w:sz w:val="22"/>
          <w:szCs w:val="22"/>
        </w:rPr>
        <w:t>C</w:t>
      </w:r>
      <w:r w:rsidR="004A2BEA">
        <w:rPr>
          <w:sz w:val="22"/>
          <w:szCs w:val="22"/>
        </w:rPr>
        <w:t>lass A codebook</w:t>
      </w:r>
      <w:r w:rsidR="00685683">
        <w:rPr>
          <w:sz w:val="22"/>
          <w:szCs w:val="22"/>
        </w:rPr>
        <w:t xml:space="preserve"> </w:t>
      </w:r>
      <w:r>
        <w:rPr>
          <w:sz w:val="22"/>
          <w:szCs w:val="22"/>
        </w:rPr>
        <w:t xml:space="preserve">especially </w:t>
      </w:r>
      <w:r w:rsidR="00685683">
        <w:rPr>
          <w:sz w:val="22"/>
          <w:szCs w:val="22"/>
        </w:rPr>
        <w:t>for a large number of ports due to narrower</w:t>
      </w:r>
      <w:r w:rsidR="004A2BEA">
        <w:rPr>
          <w:sz w:val="22"/>
          <w:szCs w:val="22"/>
        </w:rPr>
        <w:t xml:space="preserve"> beam</w:t>
      </w:r>
      <w:r w:rsidR="003C51BD">
        <w:rPr>
          <w:sz w:val="22"/>
          <w:szCs w:val="22"/>
        </w:rPr>
        <w:t xml:space="preserve"> </w:t>
      </w:r>
      <w:r w:rsidR="004A2BEA">
        <w:rPr>
          <w:sz w:val="22"/>
          <w:szCs w:val="22"/>
        </w:rPr>
        <w:t xml:space="preserve">width. </w:t>
      </w:r>
      <w:r w:rsidR="00024DFA">
        <w:rPr>
          <w:sz w:val="22"/>
          <w:szCs w:val="22"/>
        </w:rPr>
        <w:t xml:space="preserve">As discussed in </w:t>
      </w:r>
      <w:r w:rsidR="00024DFA">
        <w:rPr>
          <w:sz w:val="22"/>
          <w:szCs w:val="22"/>
        </w:rPr>
        <w:fldChar w:fldCharType="begin"/>
      </w:r>
      <w:r w:rsidR="00024DFA">
        <w:rPr>
          <w:sz w:val="22"/>
          <w:szCs w:val="22"/>
        </w:rPr>
        <w:instrText xml:space="preserve"> REF _Ref449941554 \n \h </w:instrText>
      </w:r>
      <w:r w:rsidR="00024DFA">
        <w:rPr>
          <w:sz w:val="22"/>
          <w:szCs w:val="22"/>
        </w:rPr>
      </w:r>
      <w:r w:rsidR="00024DFA">
        <w:rPr>
          <w:sz w:val="22"/>
          <w:szCs w:val="22"/>
        </w:rPr>
        <w:fldChar w:fldCharType="separate"/>
      </w:r>
      <w:r w:rsidR="006A0FAE">
        <w:rPr>
          <w:sz w:val="22"/>
          <w:szCs w:val="22"/>
        </w:rPr>
        <w:t>[2]</w:t>
      </w:r>
      <w:r w:rsidR="00024DFA">
        <w:rPr>
          <w:sz w:val="22"/>
          <w:szCs w:val="22"/>
        </w:rPr>
        <w:fldChar w:fldCharType="end"/>
      </w:r>
      <w:r w:rsidR="00024DFA">
        <w:rPr>
          <w:sz w:val="22"/>
          <w:szCs w:val="22"/>
        </w:rPr>
        <w:t>-</w:t>
      </w:r>
      <w:r w:rsidR="00024DFA">
        <w:rPr>
          <w:sz w:val="22"/>
          <w:szCs w:val="22"/>
        </w:rPr>
        <w:fldChar w:fldCharType="begin"/>
      </w:r>
      <w:r w:rsidR="00024DFA">
        <w:rPr>
          <w:sz w:val="22"/>
          <w:szCs w:val="22"/>
        </w:rPr>
        <w:instrText xml:space="preserve"> REF _Ref449941566 \n \h </w:instrText>
      </w:r>
      <w:r w:rsidR="00024DFA">
        <w:rPr>
          <w:sz w:val="22"/>
          <w:szCs w:val="22"/>
        </w:rPr>
      </w:r>
      <w:r w:rsidR="00024DFA">
        <w:rPr>
          <w:sz w:val="22"/>
          <w:szCs w:val="22"/>
        </w:rPr>
        <w:fldChar w:fldCharType="separate"/>
      </w:r>
      <w:r w:rsidR="006A0FAE">
        <w:rPr>
          <w:sz w:val="22"/>
          <w:szCs w:val="22"/>
        </w:rPr>
        <w:t>[3]</w:t>
      </w:r>
      <w:r w:rsidR="00024DFA">
        <w:rPr>
          <w:sz w:val="22"/>
          <w:szCs w:val="22"/>
        </w:rPr>
        <w:fldChar w:fldCharType="end"/>
      </w:r>
      <w:r w:rsidR="00024DFA">
        <w:rPr>
          <w:sz w:val="22"/>
          <w:szCs w:val="22"/>
        </w:rPr>
        <w:t xml:space="preserve">, as number of antenna port increases, the DFT beams </w:t>
      </w:r>
      <w:r w:rsidR="00EB44A6">
        <w:rPr>
          <w:sz w:val="22"/>
          <w:szCs w:val="22"/>
        </w:rPr>
        <w:t>gets narrower.</w:t>
      </w:r>
      <w:r w:rsidR="004A2BEA">
        <w:rPr>
          <w:sz w:val="22"/>
          <w:szCs w:val="22"/>
        </w:rPr>
        <w:t xml:space="preserve"> </w:t>
      </w:r>
      <w:r w:rsidR="00616D09">
        <w:rPr>
          <w:sz w:val="22"/>
          <w:szCs w:val="22"/>
        </w:rPr>
        <w:t xml:space="preserve">However in some scenarios </w:t>
      </w:r>
      <w:r w:rsidR="003C51BD">
        <w:rPr>
          <w:sz w:val="22"/>
          <w:szCs w:val="22"/>
        </w:rPr>
        <w:t>narrower</w:t>
      </w:r>
      <w:r w:rsidR="00616D09">
        <w:rPr>
          <w:sz w:val="22"/>
          <w:szCs w:val="22"/>
        </w:rPr>
        <w:t xml:space="preserve"> beam width is not always desirable. In this contribution we propose enhancement to </w:t>
      </w:r>
      <w:r w:rsidR="003C51BD">
        <w:rPr>
          <w:sz w:val="22"/>
          <w:szCs w:val="22"/>
        </w:rPr>
        <w:t>Class A codebook to support configurable beam width for PMI code-words.</w:t>
      </w:r>
    </w:p>
    <w:p w:rsidR="00632EB1" w:rsidRDefault="001D3CD5" w:rsidP="00A13AAA">
      <w:pPr>
        <w:pStyle w:val="Heading1"/>
        <w:numPr>
          <w:ilvl w:val="0"/>
          <w:numId w:val="5"/>
        </w:numPr>
        <w:spacing w:before="120" w:after="60"/>
        <w:jc w:val="both"/>
        <w:rPr>
          <w:rFonts w:cs="Arial"/>
          <w:lang w:val="en-US"/>
        </w:rPr>
      </w:pPr>
      <w:r>
        <w:rPr>
          <w:rFonts w:cs="Arial"/>
          <w:lang w:val="en-US"/>
        </w:rPr>
        <w:t>Beam Broadening</w:t>
      </w:r>
    </w:p>
    <w:p w:rsidR="0023681D" w:rsidRPr="0023681D" w:rsidRDefault="0023681D" w:rsidP="0023681D">
      <w:pPr>
        <w:rPr>
          <w:b/>
          <w:sz w:val="22"/>
          <w:szCs w:val="22"/>
          <w:u w:val="single"/>
          <w:lang w:val="en-US"/>
        </w:rPr>
      </w:pPr>
      <w:r>
        <w:rPr>
          <w:b/>
          <w:sz w:val="22"/>
          <w:szCs w:val="22"/>
          <w:u w:val="single"/>
          <w:lang w:val="en-US"/>
        </w:rPr>
        <w:t xml:space="preserve">Codebook with beam broadening function </w:t>
      </w:r>
    </w:p>
    <w:p w:rsidR="00F113C6" w:rsidRDefault="00FF06E3" w:rsidP="00DD5D3B">
      <w:pPr>
        <w:ind w:firstLine="284"/>
        <w:jc w:val="both"/>
        <w:rPr>
          <w:sz w:val="22"/>
          <w:szCs w:val="22"/>
          <w:lang w:val="en-US"/>
        </w:rPr>
      </w:pPr>
      <w:r w:rsidRPr="00AE727B">
        <w:rPr>
          <w:sz w:val="22"/>
          <w:szCs w:val="22"/>
          <w:lang w:val="en-US"/>
        </w:rPr>
        <w:t>In this section</w:t>
      </w:r>
      <w:r w:rsidR="00DD0C79" w:rsidRPr="00AE727B">
        <w:rPr>
          <w:sz w:val="22"/>
          <w:szCs w:val="22"/>
          <w:lang w:val="en-US"/>
        </w:rPr>
        <w:t xml:space="preserve">, we introduce solution </w:t>
      </w:r>
      <w:r w:rsidR="00B42599" w:rsidRPr="00AE727B">
        <w:rPr>
          <w:sz w:val="22"/>
          <w:szCs w:val="22"/>
          <w:lang w:val="en-US"/>
        </w:rPr>
        <w:t xml:space="preserve">to </w:t>
      </w:r>
      <w:r w:rsidR="00DD0C79" w:rsidRPr="00AE727B">
        <w:rPr>
          <w:sz w:val="22"/>
          <w:szCs w:val="22"/>
          <w:lang w:val="en-US"/>
        </w:rPr>
        <w:t>widen the angular coverage without overhead increase.</w:t>
      </w:r>
      <w:r w:rsidR="001D3CD5" w:rsidRPr="00AE727B">
        <w:rPr>
          <w:sz w:val="22"/>
          <w:szCs w:val="22"/>
          <w:lang w:val="en-US"/>
        </w:rPr>
        <w:t xml:space="preserve"> </w:t>
      </w:r>
      <w:r w:rsidR="00DD0C79" w:rsidRPr="00AE727B">
        <w:rPr>
          <w:sz w:val="22"/>
          <w:szCs w:val="22"/>
          <w:lang w:val="en-US"/>
        </w:rPr>
        <w:t xml:space="preserve"> </w:t>
      </w:r>
      <w:r w:rsidR="00DD5D3B" w:rsidRPr="00AE727B">
        <w:rPr>
          <w:sz w:val="22"/>
          <w:szCs w:val="22"/>
          <w:lang w:val="en-US"/>
        </w:rPr>
        <w:t xml:space="preserve">The need for antennas having wide beam patterns, as opposed to </w:t>
      </w:r>
      <w:r w:rsidR="001A7722">
        <w:rPr>
          <w:sz w:val="22"/>
          <w:szCs w:val="22"/>
          <w:lang w:val="en-US"/>
        </w:rPr>
        <w:t>narrow</w:t>
      </w:r>
      <w:r w:rsidR="00DD5D3B" w:rsidRPr="00AE727B">
        <w:rPr>
          <w:sz w:val="22"/>
          <w:szCs w:val="22"/>
          <w:lang w:val="en-US"/>
        </w:rPr>
        <w:t xml:space="preserve"> beam ones, arises in </w:t>
      </w:r>
      <w:r w:rsidR="001A7722">
        <w:rPr>
          <w:sz w:val="22"/>
          <w:szCs w:val="22"/>
          <w:lang w:val="en-US"/>
        </w:rPr>
        <w:t>the</w:t>
      </w:r>
      <w:r w:rsidR="00402933">
        <w:rPr>
          <w:sz w:val="22"/>
          <w:szCs w:val="22"/>
          <w:lang w:val="en-US"/>
        </w:rPr>
        <w:t xml:space="preserve"> scenarios with higher rank transmission (e.g. 3</w:t>
      </w:r>
      <w:r w:rsidR="001A7722">
        <w:rPr>
          <w:sz w:val="22"/>
          <w:szCs w:val="22"/>
          <w:lang w:val="en-US"/>
        </w:rPr>
        <w:t>-</w:t>
      </w:r>
      <w:r w:rsidR="00402933">
        <w:rPr>
          <w:sz w:val="22"/>
          <w:szCs w:val="22"/>
          <w:lang w:val="en-US"/>
        </w:rPr>
        <w:t>4 layer</w:t>
      </w:r>
      <w:r w:rsidR="001A7722">
        <w:rPr>
          <w:sz w:val="22"/>
          <w:szCs w:val="22"/>
          <w:lang w:val="en-US"/>
        </w:rPr>
        <w:t>s</w:t>
      </w:r>
      <w:r w:rsidR="00402933">
        <w:rPr>
          <w:sz w:val="22"/>
          <w:szCs w:val="22"/>
          <w:lang w:val="en-US"/>
        </w:rPr>
        <w:t xml:space="preserve">), where </w:t>
      </w:r>
      <w:r w:rsidR="00BA2CD1">
        <w:rPr>
          <w:sz w:val="22"/>
          <w:szCs w:val="22"/>
          <w:lang w:val="en-US"/>
        </w:rPr>
        <w:t xml:space="preserve">the potential loss in the gain due to beam widening may not be critical. At the same time usage of the widen beam </w:t>
      </w:r>
      <w:r w:rsidR="001A7722">
        <w:rPr>
          <w:sz w:val="22"/>
          <w:szCs w:val="22"/>
          <w:lang w:val="en-US"/>
        </w:rPr>
        <w:t xml:space="preserve">may </w:t>
      </w:r>
      <w:r w:rsidR="00BA2CD1">
        <w:rPr>
          <w:sz w:val="22"/>
          <w:szCs w:val="22"/>
          <w:lang w:val="en-US"/>
        </w:rPr>
        <w:t xml:space="preserve">offer </w:t>
      </w:r>
      <w:r w:rsidR="001A7722">
        <w:rPr>
          <w:sz w:val="22"/>
          <w:szCs w:val="22"/>
          <w:lang w:val="en-US"/>
        </w:rPr>
        <w:t xml:space="preserve">the </w:t>
      </w:r>
      <w:r w:rsidR="00BA2CD1">
        <w:rPr>
          <w:sz w:val="22"/>
          <w:szCs w:val="22"/>
          <w:lang w:val="en-US"/>
        </w:rPr>
        <w:t>increased probability of the hi</w:t>
      </w:r>
      <w:r w:rsidR="00744B09">
        <w:rPr>
          <w:sz w:val="22"/>
          <w:szCs w:val="22"/>
          <w:lang w:val="en-US"/>
        </w:rPr>
        <w:t xml:space="preserve">gher </w:t>
      </w:r>
      <w:r w:rsidR="001A7722">
        <w:rPr>
          <w:sz w:val="22"/>
          <w:szCs w:val="22"/>
          <w:lang w:val="en-US"/>
        </w:rPr>
        <w:t xml:space="preserve">transmission </w:t>
      </w:r>
      <w:r w:rsidR="00744B09">
        <w:rPr>
          <w:sz w:val="22"/>
          <w:szCs w:val="22"/>
          <w:lang w:val="en-US"/>
        </w:rPr>
        <w:t>rank selection</w:t>
      </w:r>
      <w:r w:rsidR="001A7722">
        <w:rPr>
          <w:sz w:val="22"/>
          <w:szCs w:val="22"/>
          <w:lang w:val="en-US"/>
        </w:rPr>
        <w:t>. The use of widen beam is also preferable in high mobility scenario for</w:t>
      </w:r>
      <w:r w:rsidR="00744B09">
        <w:rPr>
          <w:sz w:val="22"/>
          <w:szCs w:val="22"/>
          <w:lang w:val="en-US"/>
        </w:rPr>
        <w:t xml:space="preserve"> more robust selection </w:t>
      </w:r>
      <w:r w:rsidR="001A7722">
        <w:rPr>
          <w:sz w:val="22"/>
          <w:szCs w:val="22"/>
          <w:lang w:val="en-US"/>
        </w:rPr>
        <w:t>of the precoding at the eNB which will be less sensitive to fast change of the UE position</w:t>
      </w:r>
      <w:r w:rsidR="00744B09">
        <w:rPr>
          <w:sz w:val="22"/>
          <w:szCs w:val="22"/>
          <w:lang w:val="en-US"/>
        </w:rPr>
        <w:t>.</w:t>
      </w:r>
    </w:p>
    <w:p w:rsidR="00562A9D" w:rsidRDefault="001A7722" w:rsidP="00562A9D">
      <w:pPr>
        <w:pStyle w:val="BodyText"/>
        <w:rPr>
          <w:rFonts w:ascii="Times New Roman" w:hAnsi="Times New Roman"/>
          <w:sz w:val="22"/>
          <w:szCs w:val="22"/>
        </w:rPr>
      </w:pPr>
      <w:r>
        <w:rPr>
          <w:rFonts w:ascii="Times New Roman" w:hAnsi="Times New Roman"/>
          <w:sz w:val="22"/>
          <w:szCs w:val="22"/>
        </w:rPr>
        <w:t>The proposed beam broadening function applied to the</w:t>
      </w:r>
      <w:r w:rsidR="00562A9D">
        <w:rPr>
          <w:rFonts w:ascii="Times New Roman" w:hAnsi="Times New Roman"/>
          <w:sz w:val="22"/>
          <w:szCs w:val="22"/>
        </w:rPr>
        <w:t xml:space="preserve"> set of </w:t>
      </w:r>
      <w:r w:rsidR="00AD6184">
        <w:rPr>
          <w:rFonts w:ascii="Times New Roman" w:hAnsi="Times New Roman"/>
          <w:sz w:val="22"/>
          <w:szCs w:val="22"/>
        </w:rPr>
        <w:t xml:space="preserve">DFT-based PMI </w:t>
      </w:r>
      <w:r w:rsidR="00562A9D">
        <w:rPr>
          <w:rFonts w:ascii="Times New Roman" w:hAnsi="Times New Roman"/>
          <w:sz w:val="22"/>
          <w:szCs w:val="22"/>
        </w:rPr>
        <w:t xml:space="preserve">vectors </w:t>
      </w:r>
      <w:r w:rsidR="00BA2CD1">
        <w:rPr>
          <w:rFonts w:ascii="Times New Roman" w:hAnsi="Times New Roman"/>
          <w:b/>
          <w:sz w:val="22"/>
          <w:szCs w:val="22"/>
        </w:rPr>
        <w:t>W</w:t>
      </w:r>
      <w:r w:rsidR="00562A9D">
        <w:rPr>
          <w:rFonts w:ascii="Times New Roman" w:hAnsi="Times New Roman"/>
          <w:sz w:val="22"/>
          <w:szCs w:val="22"/>
        </w:rPr>
        <w:t xml:space="preserve"> </w:t>
      </w:r>
      <w:r w:rsidR="00744B09">
        <w:rPr>
          <w:rFonts w:ascii="Times New Roman" w:hAnsi="Times New Roman"/>
          <w:sz w:val="22"/>
          <w:szCs w:val="22"/>
        </w:rPr>
        <w:t xml:space="preserve">can be </w:t>
      </w:r>
      <w:r>
        <w:rPr>
          <w:rFonts w:ascii="Times New Roman" w:hAnsi="Times New Roman"/>
          <w:sz w:val="22"/>
          <w:szCs w:val="22"/>
        </w:rPr>
        <w:t>illustrated</w:t>
      </w:r>
      <w:r w:rsidR="00744B09">
        <w:rPr>
          <w:rFonts w:ascii="Times New Roman" w:hAnsi="Times New Roman"/>
          <w:sz w:val="22"/>
          <w:szCs w:val="22"/>
        </w:rPr>
        <w:t xml:space="preserve"> as follows</w:t>
      </w:r>
      <w:r>
        <w:rPr>
          <w:rFonts w:ascii="Times New Roman" w:hAnsi="Times New Roman"/>
          <w:sz w:val="22"/>
          <w:szCs w:val="22"/>
        </w:rPr>
        <w:t>:</w:t>
      </w:r>
    </w:p>
    <w:p w:rsidR="00DF2157" w:rsidRDefault="000315D9" w:rsidP="00744B09">
      <w:pPr>
        <w:pStyle w:val="BodyText"/>
        <w:jc w:val="center"/>
        <w:rPr>
          <w:rFonts w:ascii="Times New Roman" w:hAnsi="Times New Roman"/>
          <w:sz w:val="22"/>
          <w:szCs w:val="22"/>
        </w:rPr>
      </w:pPr>
      <w:r w:rsidRPr="00060DDF">
        <w:rPr>
          <w:rFonts w:ascii="Times New Roman" w:hAnsi="Times New Roman"/>
          <w:position w:val="-32"/>
          <w:sz w:val="22"/>
          <w:szCs w:val="22"/>
          <w:lang w:val="en-GB"/>
        </w:rPr>
        <w:object w:dxaOrig="3960" w:dyaOrig="760" w14:anchorId="6C99D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37.5pt" o:ole="">
            <v:imagedata r:id="rId9" o:title=""/>
          </v:shape>
          <o:OLEObject Type="Embed" ProgID="Equation.3" ShapeID="_x0000_i1025" DrawAspect="Content" ObjectID="_1539771237" r:id="rId10"/>
        </w:object>
      </w:r>
      <w:r w:rsidR="00744B09">
        <w:rPr>
          <w:rFonts w:ascii="Times New Roman" w:hAnsi="Times New Roman"/>
          <w:sz w:val="22"/>
          <w:szCs w:val="22"/>
        </w:rPr>
        <w:t xml:space="preserve">, </w:t>
      </w:r>
    </w:p>
    <w:p w:rsidR="00DF2157" w:rsidRDefault="00C64EAE" w:rsidP="00744B09">
      <w:pPr>
        <w:pStyle w:val="BodyText"/>
        <w:jc w:val="center"/>
        <w:rPr>
          <w:rFonts w:ascii="Times New Roman" w:hAnsi="Times New Roman"/>
          <w:sz w:val="22"/>
          <w:szCs w:val="22"/>
        </w:rPr>
      </w:pPr>
      <w:r w:rsidRPr="009556EC">
        <w:rPr>
          <w:position w:val="-10"/>
        </w:rPr>
        <w:object w:dxaOrig="7240" w:dyaOrig="320" w14:anchorId="658A5EA9">
          <v:shape id="_x0000_i1026" type="#_x0000_t75" style="width:361.5pt;height:16.5pt" o:ole="">
            <v:imagedata r:id="rId11" o:title=""/>
          </v:shape>
          <o:OLEObject Type="Embed" ProgID="Equation.3" ShapeID="_x0000_i1026" DrawAspect="Content" ObjectID="_1539771238" r:id="rId12"/>
        </w:object>
      </w:r>
    </w:p>
    <w:p w:rsidR="00EC1568" w:rsidRPr="00B21E59" w:rsidRDefault="007F1746" w:rsidP="00744B09">
      <w:pPr>
        <w:pStyle w:val="BodyText"/>
        <w:jc w:val="center"/>
        <w:rPr>
          <w:rFonts w:ascii="Times New Roman" w:hAnsi="Times New Roman"/>
          <w:sz w:val="22"/>
          <w:szCs w:val="22"/>
        </w:rPr>
      </w:pPr>
      <w:r w:rsidRPr="003C7366">
        <w:rPr>
          <w:position w:val="-68"/>
        </w:rPr>
        <w:object w:dxaOrig="5640" w:dyaOrig="1480" w14:anchorId="085E70C2">
          <v:shape id="_x0000_i1027" type="#_x0000_t75" style="width:282pt;height:74.25pt" o:ole="">
            <v:imagedata r:id="rId13" o:title=""/>
          </v:shape>
          <o:OLEObject Type="Embed" ProgID="Equation.3" ShapeID="_x0000_i1027" DrawAspect="Content" ObjectID="_1539771239" r:id="rId14"/>
        </w:object>
      </w:r>
    </w:p>
    <w:p w:rsidR="00DD5D3B" w:rsidRPr="001A7722" w:rsidRDefault="001A7722" w:rsidP="001A7722">
      <w:pPr>
        <w:jc w:val="both"/>
        <w:rPr>
          <w:sz w:val="22"/>
          <w:szCs w:val="22"/>
          <w:lang w:val="en-US"/>
        </w:rPr>
      </w:pPr>
      <w:r>
        <w:rPr>
          <w:sz w:val="22"/>
          <w:szCs w:val="22"/>
          <w:lang w:val="en-US"/>
        </w:rPr>
        <w:t>w</w:t>
      </w:r>
      <w:r w:rsidR="00744B09" w:rsidRPr="001A7722">
        <w:rPr>
          <w:sz w:val="22"/>
          <w:szCs w:val="22"/>
          <w:lang w:val="en-US"/>
        </w:rPr>
        <w:t xml:space="preserve">here </w:t>
      </w:r>
      <w:r w:rsidR="00744B09" w:rsidRPr="001A7722">
        <w:rPr>
          <w:b/>
          <w:sz w:val="22"/>
          <w:szCs w:val="22"/>
        </w:rPr>
        <w:t>W</w:t>
      </w:r>
      <w:r w:rsidR="00744B09" w:rsidRPr="001A7722">
        <w:rPr>
          <w:i/>
          <w:sz w:val="22"/>
          <w:szCs w:val="22"/>
          <w:vertAlign w:val="subscript"/>
        </w:rPr>
        <w:t>b</w:t>
      </w:r>
      <w:r w:rsidR="00744B09" w:rsidRPr="001A7722">
        <w:rPr>
          <w:sz w:val="22"/>
          <w:szCs w:val="22"/>
        </w:rPr>
        <w:t xml:space="preserve"> is PMI corresponding to broaden beam, </w:t>
      </w:r>
      <w:r w:rsidR="00744B09" w:rsidRPr="001A7722">
        <w:rPr>
          <w:i/>
          <w:sz w:val="22"/>
          <w:szCs w:val="22"/>
        </w:rPr>
        <w:t>N</w:t>
      </w:r>
      <w:r w:rsidR="009556EC" w:rsidRPr="009556EC">
        <w:rPr>
          <w:sz w:val="22"/>
          <w:szCs w:val="22"/>
        </w:rPr>
        <w:t>1</w:t>
      </w:r>
      <w:r w:rsidR="00744B09" w:rsidRPr="001A7722">
        <w:rPr>
          <w:sz w:val="22"/>
          <w:szCs w:val="22"/>
        </w:rPr>
        <w:t xml:space="preserve"> </w:t>
      </w:r>
      <w:r w:rsidR="000315D9">
        <w:rPr>
          <w:sz w:val="22"/>
          <w:szCs w:val="22"/>
        </w:rPr>
        <w:t xml:space="preserve">or </w:t>
      </w:r>
      <w:r w:rsidR="000315D9" w:rsidRPr="001A7722">
        <w:rPr>
          <w:i/>
          <w:sz w:val="22"/>
          <w:szCs w:val="22"/>
        </w:rPr>
        <w:t>N</w:t>
      </w:r>
      <w:r w:rsidR="009556EC" w:rsidRPr="009556EC">
        <w:rPr>
          <w:sz w:val="22"/>
          <w:szCs w:val="22"/>
        </w:rPr>
        <w:t>2</w:t>
      </w:r>
      <w:r w:rsidR="000315D9" w:rsidRPr="001A7722">
        <w:rPr>
          <w:sz w:val="22"/>
          <w:szCs w:val="22"/>
        </w:rPr>
        <w:t xml:space="preserve"> </w:t>
      </w:r>
      <w:r w:rsidR="00744B09" w:rsidRPr="001A7722">
        <w:rPr>
          <w:sz w:val="22"/>
          <w:szCs w:val="22"/>
        </w:rPr>
        <w:t xml:space="preserve">is number of </w:t>
      </w:r>
      <w:r>
        <w:rPr>
          <w:sz w:val="22"/>
          <w:szCs w:val="22"/>
        </w:rPr>
        <w:t xml:space="preserve">CSI-RS </w:t>
      </w:r>
      <w:r w:rsidR="00744B09" w:rsidRPr="001A7722">
        <w:rPr>
          <w:sz w:val="22"/>
          <w:szCs w:val="22"/>
        </w:rPr>
        <w:t>antenna ports</w:t>
      </w:r>
      <w:r w:rsidR="000315D9">
        <w:rPr>
          <w:sz w:val="22"/>
          <w:szCs w:val="22"/>
        </w:rPr>
        <w:t xml:space="preserve"> in horizontal and vertical domain, respectively</w:t>
      </w:r>
      <w:r w:rsidR="00744B09" w:rsidRPr="001A7722">
        <w:rPr>
          <w:sz w:val="22"/>
          <w:szCs w:val="22"/>
        </w:rPr>
        <w:t>, {</w:t>
      </w:r>
      <w:r w:rsidR="00263E2E" w:rsidRPr="00370E93">
        <w:rPr>
          <w:i/>
          <w:sz w:val="22"/>
          <w:szCs w:val="22"/>
        </w:rPr>
        <w:t>p</w:t>
      </w:r>
      <w:r w:rsidR="00263E2E">
        <w:rPr>
          <w:sz w:val="22"/>
          <w:szCs w:val="22"/>
        </w:rPr>
        <w:t>,</w:t>
      </w:r>
      <w:r w:rsidR="00263E2E" w:rsidRPr="00370E93">
        <w:rPr>
          <w:i/>
          <w:sz w:val="22"/>
          <w:szCs w:val="22"/>
        </w:rPr>
        <w:t>c</w:t>
      </w:r>
      <w:r w:rsidR="00744B09" w:rsidRPr="001A7722">
        <w:rPr>
          <w:sz w:val="22"/>
          <w:szCs w:val="22"/>
        </w:rPr>
        <w:t>} parameters of beam broadening function that can be configured by the eNB</w:t>
      </w:r>
      <w:r>
        <w:rPr>
          <w:sz w:val="22"/>
          <w:szCs w:val="22"/>
        </w:rPr>
        <w:t xml:space="preserve"> depending on the required beam width</w:t>
      </w:r>
      <w:r w:rsidR="00744B09" w:rsidRPr="001A7722">
        <w:rPr>
          <w:sz w:val="22"/>
          <w:szCs w:val="22"/>
        </w:rPr>
        <w:t xml:space="preserve">. </w:t>
      </w:r>
      <w:r w:rsidR="000315D9">
        <w:rPr>
          <w:sz w:val="22"/>
          <w:szCs w:val="22"/>
        </w:rPr>
        <w:t xml:space="preserve">Note that larger </w:t>
      </w:r>
      <w:r w:rsidR="000315D9" w:rsidRPr="00370E93">
        <w:rPr>
          <w:i/>
          <w:sz w:val="22"/>
          <w:szCs w:val="22"/>
        </w:rPr>
        <w:t>c</w:t>
      </w:r>
      <w:r w:rsidR="000315D9">
        <w:rPr>
          <w:sz w:val="22"/>
          <w:szCs w:val="22"/>
        </w:rPr>
        <w:t xml:space="preserve"> provides broader beam for a given </w:t>
      </w:r>
      <w:r w:rsidR="000315D9" w:rsidRPr="00370E93">
        <w:rPr>
          <w:i/>
          <w:sz w:val="22"/>
          <w:szCs w:val="22"/>
        </w:rPr>
        <w:t>p</w:t>
      </w:r>
      <w:r w:rsidR="000315D9">
        <w:rPr>
          <w:sz w:val="22"/>
          <w:szCs w:val="22"/>
        </w:rPr>
        <w:t xml:space="preserve"> while smaller </w:t>
      </w:r>
      <w:r w:rsidR="000315D9" w:rsidRPr="00370E93">
        <w:rPr>
          <w:i/>
          <w:sz w:val="22"/>
          <w:szCs w:val="22"/>
        </w:rPr>
        <w:t>p</w:t>
      </w:r>
      <w:r w:rsidR="000315D9">
        <w:rPr>
          <w:sz w:val="22"/>
          <w:szCs w:val="22"/>
        </w:rPr>
        <w:t xml:space="preserve"> provides </w:t>
      </w:r>
      <w:r w:rsidR="00370E93">
        <w:rPr>
          <w:sz w:val="22"/>
          <w:szCs w:val="22"/>
        </w:rPr>
        <w:t xml:space="preserve">broader beam for a given </w:t>
      </w:r>
      <w:r w:rsidR="00370E93" w:rsidRPr="00370E93">
        <w:rPr>
          <w:i/>
          <w:sz w:val="22"/>
          <w:szCs w:val="22"/>
        </w:rPr>
        <w:t>c</w:t>
      </w:r>
      <w:r w:rsidR="00370E93">
        <w:rPr>
          <w:sz w:val="22"/>
          <w:szCs w:val="22"/>
        </w:rPr>
        <w:t xml:space="preserve">. </w:t>
      </w:r>
      <w:r w:rsidR="00744B09" w:rsidRPr="001A7722">
        <w:rPr>
          <w:sz w:val="22"/>
          <w:szCs w:val="22"/>
        </w:rPr>
        <w:t xml:space="preserve">The </w:t>
      </w:r>
      <w:r>
        <w:rPr>
          <w:sz w:val="22"/>
          <w:szCs w:val="22"/>
        </w:rPr>
        <w:t>basic</w:t>
      </w:r>
      <w:r w:rsidR="00CD08E8" w:rsidRPr="001A7722">
        <w:rPr>
          <w:sz w:val="22"/>
          <w:szCs w:val="22"/>
          <w:lang w:val="en-US"/>
        </w:rPr>
        <w:t xml:space="preserve"> principle of beam broadening </w:t>
      </w:r>
      <w:r>
        <w:rPr>
          <w:sz w:val="22"/>
          <w:szCs w:val="22"/>
          <w:lang w:val="en-US"/>
        </w:rPr>
        <w:t xml:space="preserve">function </w:t>
      </w:r>
      <w:r w:rsidR="00CD08E8" w:rsidRPr="001A7722">
        <w:rPr>
          <w:sz w:val="22"/>
          <w:szCs w:val="22"/>
          <w:lang w:val="en-US"/>
        </w:rPr>
        <w:t xml:space="preserve">is supplying additional phase to reduce the possibility of constructive addition of all the contributions of the array elements. </w:t>
      </w:r>
      <w:r w:rsidR="00263E2E">
        <w:rPr>
          <w:sz w:val="22"/>
          <w:szCs w:val="22"/>
          <w:lang w:val="en-US"/>
        </w:rPr>
        <w:t>The examples of PMI patterns for different values of {</w:t>
      </w:r>
      <w:r w:rsidR="00263E2E" w:rsidRPr="00370E93">
        <w:rPr>
          <w:i/>
          <w:sz w:val="22"/>
          <w:szCs w:val="22"/>
          <w:lang w:val="en-US"/>
        </w:rPr>
        <w:t>p</w:t>
      </w:r>
      <w:r w:rsidR="00263E2E">
        <w:rPr>
          <w:sz w:val="22"/>
          <w:szCs w:val="22"/>
          <w:lang w:val="en-US"/>
        </w:rPr>
        <w:t>,</w:t>
      </w:r>
      <w:r w:rsidR="00263E2E" w:rsidRPr="00370E93">
        <w:rPr>
          <w:i/>
          <w:sz w:val="22"/>
          <w:szCs w:val="22"/>
          <w:lang w:val="en-US"/>
        </w:rPr>
        <w:t>c</w:t>
      </w:r>
      <w:r w:rsidR="00263E2E">
        <w:rPr>
          <w:sz w:val="22"/>
          <w:szCs w:val="22"/>
          <w:lang w:val="en-US"/>
        </w:rPr>
        <w:t xml:space="preserve">} is </w:t>
      </w:r>
      <w:r w:rsidR="00263E2E" w:rsidRPr="00520253">
        <w:rPr>
          <w:sz w:val="22"/>
          <w:szCs w:val="22"/>
          <w:lang w:val="en-US"/>
        </w:rPr>
        <w:t xml:space="preserve">illustrated in </w:t>
      </w:r>
      <w:r w:rsidR="00520253" w:rsidRPr="00520253">
        <w:rPr>
          <w:sz w:val="22"/>
          <w:szCs w:val="22"/>
          <w:lang w:val="en-US"/>
        </w:rPr>
        <w:fldChar w:fldCharType="begin"/>
      </w:r>
      <w:r w:rsidR="00520253" w:rsidRPr="00520253">
        <w:rPr>
          <w:sz w:val="22"/>
          <w:szCs w:val="22"/>
          <w:lang w:val="en-US"/>
        </w:rPr>
        <w:instrText xml:space="preserve"> REF _Ref458412312 \h </w:instrText>
      </w:r>
      <w:r w:rsidR="00520253">
        <w:rPr>
          <w:sz w:val="22"/>
          <w:szCs w:val="22"/>
          <w:lang w:val="en-US"/>
        </w:rPr>
        <w:instrText xml:space="preserve"> \* MERGEFORMAT </w:instrText>
      </w:r>
      <w:r w:rsidR="00520253" w:rsidRPr="00520253">
        <w:rPr>
          <w:sz w:val="22"/>
          <w:szCs w:val="22"/>
          <w:lang w:val="en-US"/>
        </w:rPr>
      </w:r>
      <w:r w:rsidR="00520253" w:rsidRPr="00520253">
        <w:rPr>
          <w:sz w:val="22"/>
          <w:szCs w:val="22"/>
          <w:lang w:val="en-US"/>
        </w:rPr>
        <w:fldChar w:fldCharType="separate"/>
      </w:r>
      <w:r w:rsidR="00520253" w:rsidRPr="00520253">
        <w:rPr>
          <w:sz w:val="22"/>
          <w:szCs w:val="22"/>
        </w:rPr>
        <w:t xml:space="preserve">Figure </w:t>
      </w:r>
      <w:r w:rsidR="00520253" w:rsidRPr="00520253">
        <w:rPr>
          <w:noProof/>
          <w:sz w:val="22"/>
          <w:szCs w:val="22"/>
        </w:rPr>
        <w:t>1</w:t>
      </w:r>
      <w:r w:rsidR="00520253" w:rsidRPr="00520253">
        <w:rPr>
          <w:sz w:val="22"/>
          <w:szCs w:val="22"/>
          <w:lang w:val="en-US"/>
        </w:rPr>
        <w:fldChar w:fldCharType="end"/>
      </w:r>
      <w:r w:rsidR="00520253" w:rsidRPr="00520253">
        <w:rPr>
          <w:sz w:val="22"/>
          <w:szCs w:val="22"/>
          <w:lang w:val="en-US"/>
        </w:rPr>
        <w:t xml:space="preserve"> </w:t>
      </w:r>
      <w:r w:rsidR="006A0FAE" w:rsidRPr="00520253">
        <w:rPr>
          <w:sz w:val="22"/>
          <w:szCs w:val="22"/>
          <w:lang w:val="en-US"/>
        </w:rPr>
        <w:t xml:space="preserve">and </w:t>
      </w:r>
      <w:r w:rsidR="00520253" w:rsidRPr="00520253">
        <w:rPr>
          <w:sz w:val="22"/>
          <w:szCs w:val="22"/>
          <w:lang w:val="en-US"/>
        </w:rPr>
        <w:fldChar w:fldCharType="begin"/>
      </w:r>
      <w:r w:rsidR="00520253" w:rsidRPr="00520253">
        <w:rPr>
          <w:sz w:val="22"/>
          <w:szCs w:val="22"/>
          <w:lang w:val="en-US"/>
        </w:rPr>
        <w:instrText xml:space="preserve"> REF _Ref458412322 \h </w:instrText>
      </w:r>
      <w:r w:rsidR="00520253">
        <w:rPr>
          <w:sz w:val="22"/>
          <w:szCs w:val="22"/>
          <w:lang w:val="en-US"/>
        </w:rPr>
        <w:instrText xml:space="preserve"> \* MERGEFORMAT </w:instrText>
      </w:r>
      <w:r w:rsidR="00520253" w:rsidRPr="00520253">
        <w:rPr>
          <w:sz w:val="22"/>
          <w:szCs w:val="22"/>
          <w:lang w:val="en-US"/>
        </w:rPr>
      </w:r>
      <w:r w:rsidR="00520253" w:rsidRPr="00520253">
        <w:rPr>
          <w:sz w:val="22"/>
          <w:szCs w:val="22"/>
          <w:lang w:val="en-US"/>
        </w:rPr>
        <w:fldChar w:fldCharType="separate"/>
      </w:r>
      <w:r w:rsidR="00520253" w:rsidRPr="00520253">
        <w:rPr>
          <w:sz w:val="22"/>
          <w:szCs w:val="22"/>
        </w:rPr>
        <w:t xml:space="preserve">Figure </w:t>
      </w:r>
      <w:r w:rsidR="00520253" w:rsidRPr="00520253">
        <w:rPr>
          <w:noProof/>
          <w:sz w:val="22"/>
          <w:szCs w:val="22"/>
        </w:rPr>
        <w:t>2</w:t>
      </w:r>
      <w:r w:rsidR="00520253" w:rsidRPr="00520253">
        <w:rPr>
          <w:sz w:val="22"/>
          <w:szCs w:val="22"/>
          <w:lang w:val="en-US"/>
        </w:rPr>
        <w:fldChar w:fldCharType="end"/>
      </w:r>
      <w:r w:rsidR="00263E2E" w:rsidRPr="00520253">
        <w:rPr>
          <w:sz w:val="22"/>
          <w:szCs w:val="22"/>
          <w:lang w:val="en-US"/>
        </w:rPr>
        <w:t>.</w:t>
      </w:r>
    </w:p>
    <w:p w:rsidR="00F113C6" w:rsidRPr="006A0FAE" w:rsidRDefault="006A0FAE" w:rsidP="00F113C6">
      <w:pPr>
        <w:keepNext/>
        <w:ind w:firstLine="284"/>
        <w:jc w:val="center"/>
        <w:rPr>
          <w:lang w:val="en-US"/>
        </w:rPr>
      </w:pPr>
      <w:r w:rsidRPr="006A0FAE">
        <w:t xml:space="preserve"> </w:t>
      </w:r>
      <w:r w:rsidRPr="006A0FAE">
        <w:rPr>
          <w:noProof/>
          <w:lang w:val="ru-RU" w:eastAsia="ru-RU"/>
        </w:rPr>
        <w:drawing>
          <wp:inline distT="0" distB="0" distL="0" distR="0" wp14:anchorId="674F2919" wp14:editId="62E89E23">
            <wp:extent cx="3017520" cy="2258568"/>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r w:rsidRPr="006A0FAE">
        <w:t xml:space="preserve"> </w:t>
      </w:r>
      <w:r w:rsidRPr="006A0FAE">
        <w:rPr>
          <w:noProof/>
          <w:lang w:val="ru-RU" w:eastAsia="ru-RU"/>
        </w:rPr>
        <w:drawing>
          <wp:inline distT="0" distB="0" distL="0" distR="0" wp14:anchorId="1107A0CD" wp14:editId="6CB08427">
            <wp:extent cx="3017520" cy="22585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p>
    <w:p w:rsidR="00F113C6" w:rsidRDefault="00F113C6" w:rsidP="00F113C6">
      <w:pPr>
        <w:pStyle w:val="Caption"/>
        <w:jc w:val="center"/>
      </w:pPr>
      <w:bookmarkStart w:id="1" w:name="_Ref458412312"/>
      <w:r>
        <w:t xml:space="preserve">Figure </w:t>
      </w:r>
      <w:r>
        <w:fldChar w:fldCharType="begin"/>
      </w:r>
      <w:r>
        <w:instrText xml:space="preserve"> SEQ Figure \* ARABIC </w:instrText>
      </w:r>
      <w:r>
        <w:fldChar w:fldCharType="separate"/>
      </w:r>
      <w:r w:rsidR="002805B6">
        <w:rPr>
          <w:noProof/>
        </w:rPr>
        <w:t>1</w:t>
      </w:r>
      <w:r>
        <w:fldChar w:fldCharType="end"/>
      </w:r>
      <w:bookmarkEnd w:id="1"/>
      <w:r>
        <w:t xml:space="preserve"> Example of </w:t>
      </w:r>
      <w:r w:rsidR="001A7722">
        <w:t>b</w:t>
      </w:r>
      <w:r>
        <w:t xml:space="preserve">eam </w:t>
      </w:r>
      <w:r w:rsidR="001A7722">
        <w:t>b</w:t>
      </w:r>
      <w:r>
        <w:t>roadening</w:t>
      </w:r>
      <w:r w:rsidR="00744B09">
        <w:t xml:space="preserve"> for different </w:t>
      </w:r>
      <w:r w:rsidR="006A0FAE">
        <w:t>c</w:t>
      </w:r>
      <w:r w:rsidR="003C51BD">
        <w:t xml:space="preserve"> values</w:t>
      </w:r>
    </w:p>
    <w:p w:rsidR="006A0FAE" w:rsidRPr="006A0FAE" w:rsidRDefault="006A0FAE" w:rsidP="006A0FAE"/>
    <w:p w:rsidR="006A0FAE" w:rsidRPr="006A0FAE" w:rsidRDefault="00520253" w:rsidP="006A0FAE">
      <w:pPr>
        <w:keepNext/>
        <w:ind w:firstLine="284"/>
        <w:jc w:val="center"/>
        <w:rPr>
          <w:lang w:val="en-US"/>
        </w:rPr>
      </w:pPr>
      <w:r w:rsidRPr="00520253">
        <w:rPr>
          <w:noProof/>
          <w:lang w:val="ru-RU" w:eastAsia="ru-RU"/>
        </w:rPr>
        <w:drawing>
          <wp:inline distT="0" distB="0" distL="0" distR="0" wp14:anchorId="1DFA0CB1" wp14:editId="1CC5A5F7">
            <wp:extent cx="3017520" cy="2258568"/>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r w:rsidR="006A0FAE" w:rsidRPr="006A0FAE">
        <w:t xml:space="preserve"> </w:t>
      </w:r>
      <w:r w:rsidRPr="00520253">
        <w:rPr>
          <w:noProof/>
          <w:lang w:val="ru-RU" w:eastAsia="ru-RU"/>
        </w:rPr>
        <w:drawing>
          <wp:inline distT="0" distB="0" distL="0" distR="0" wp14:anchorId="657CA907" wp14:editId="7A6D6980">
            <wp:extent cx="3017520" cy="22585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p>
    <w:p w:rsidR="006A0FAE" w:rsidRDefault="006A0FAE" w:rsidP="006A0FAE">
      <w:pPr>
        <w:pStyle w:val="Caption"/>
        <w:jc w:val="center"/>
      </w:pPr>
      <w:bookmarkStart w:id="2" w:name="_Ref458412322"/>
      <w:r>
        <w:t xml:space="preserve">Figure </w:t>
      </w:r>
      <w:r>
        <w:fldChar w:fldCharType="begin"/>
      </w:r>
      <w:r>
        <w:instrText xml:space="preserve"> SEQ Figure \* ARABIC </w:instrText>
      </w:r>
      <w:r>
        <w:fldChar w:fldCharType="separate"/>
      </w:r>
      <w:r w:rsidR="002805B6">
        <w:rPr>
          <w:noProof/>
        </w:rPr>
        <w:t>2</w:t>
      </w:r>
      <w:r>
        <w:fldChar w:fldCharType="end"/>
      </w:r>
      <w:bookmarkEnd w:id="2"/>
      <w:r>
        <w:t xml:space="preserve"> Example of beam broadening for different p values</w:t>
      </w:r>
    </w:p>
    <w:p w:rsidR="0023681D" w:rsidRPr="0023681D" w:rsidRDefault="0023681D" w:rsidP="0023681D">
      <w:pPr>
        <w:rPr>
          <w:b/>
          <w:sz w:val="22"/>
          <w:szCs w:val="22"/>
          <w:u w:val="single"/>
          <w:lang w:val="en-US"/>
        </w:rPr>
      </w:pPr>
      <w:r>
        <w:rPr>
          <w:b/>
          <w:sz w:val="22"/>
          <w:szCs w:val="22"/>
          <w:u w:val="single"/>
          <w:lang w:val="en-US"/>
        </w:rPr>
        <w:t xml:space="preserve">Different number of antenna ports for PUCCH and PUSCH </w:t>
      </w:r>
    </w:p>
    <w:p w:rsidR="00D366F4" w:rsidRDefault="002805B6" w:rsidP="00D366F4">
      <w:pPr>
        <w:jc w:val="both"/>
        <w:rPr>
          <w:b/>
          <w:i/>
          <w:sz w:val="22"/>
          <w:szCs w:val="22"/>
        </w:rPr>
      </w:pPr>
      <w:r>
        <w:rPr>
          <w:sz w:val="22"/>
          <w:szCs w:val="22"/>
          <w:lang w:val="en-US"/>
        </w:rPr>
        <w:t xml:space="preserve">Alternative approach to achieve beam broadening is to use subset of CSI-RS antenna ports for beamforming. To assist </w:t>
      </w:r>
      <w:r w:rsidR="0023681D">
        <w:rPr>
          <w:sz w:val="22"/>
          <w:szCs w:val="22"/>
          <w:lang w:val="en-US"/>
        </w:rPr>
        <w:t>such</w:t>
      </w:r>
      <w:r>
        <w:rPr>
          <w:sz w:val="22"/>
          <w:szCs w:val="22"/>
          <w:lang w:val="en-US"/>
        </w:rPr>
        <w:t xml:space="preserve"> precoding on the subset of antenna ports, </w:t>
      </w:r>
      <w:r w:rsidR="0023681D">
        <w:rPr>
          <w:sz w:val="22"/>
          <w:szCs w:val="22"/>
          <w:lang w:val="en-US"/>
        </w:rPr>
        <w:t xml:space="preserve">the periodic CSI reporting can be configured with subset of CSI-RS antenna ports comparing to CSI-RS resource configuration for aperiodic CSI reporting. The concept is </w:t>
      </w:r>
      <w:r w:rsidR="0023681D">
        <w:rPr>
          <w:sz w:val="22"/>
          <w:szCs w:val="22"/>
          <w:lang w:val="en-US"/>
        </w:rPr>
        <w:lastRenderedPageBreak/>
        <w:t>illustrated in Figure 3, where aperiodic CSI is configured with (</w:t>
      </w:r>
      <w:r w:rsidR="00D366F4">
        <w:rPr>
          <w:sz w:val="22"/>
          <w:szCs w:val="22"/>
          <w:lang w:val="en-US"/>
        </w:rPr>
        <w:t>4</w:t>
      </w:r>
      <w:r w:rsidR="0023681D">
        <w:rPr>
          <w:sz w:val="22"/>
          <w:szCs w:val="22"/>
          <w:lang w:val="en-US"/>
        </w:rPr>
        <w:t xml:space="preserve">,4) antenna port layout with </w:t>
      </w:r>
      <w:r w:rsidR="00D366F4">
        <w:rPr>
          <w:sz w:val="22"/>
          <w:szCs w:val="22"/>
          <w:lang w:val="en-US"/>
        </w:rPr>
        <w:t>32 CSI-RS</w:t>
      </w:r>
      <w:r w:rsidR="0023681D">
        <w:rPr>
          <w:sz w:val="22"/>
          <w:szCs w:val="22"/>
          <w:lang w:val="en-US"/>
        </w:rPr>
        <w:t xml:space="preserve"> antenna ports, while periodic CSI </w:t>
      </w:r>
      <w:r w:rsidR="00D366F4">
        <w:rPr>
          <w:sz w:val="22"/>
          <w:szCs w:val="22"/>
          <w:lang w:val="en-US"/>
        </w:rPr>
        <w:t>is configured with (4,1) antenna port layout with 8 antenna ports</w:t>
      </w:r>
      <w:r w:rsidR="0023681D">
        <w:rPr>
          <w:sz w:val="22"/>
          <w:szCs w:val="22"/>
          <w:lang w:val="en-US"/>
        </w:rPr>
        <w:t xml:space="preserve">. </w:t>
      </w:r>
      <w:r w:rsidR="00D366F4">
        <w:rPr>
          <w:sz w:val="22"/>
          <w:szCs w:val="22"/>
          <w:lang w:val="en-US"/>
        </w:rPr>
        <w:t>With this approach the PMI received from periodic CSI can be used for assist wide beam beamforming, while the PMI received aperiodic CSI can be used to assist narrow beam beamforming. With this approach the number of reported PMI information on PUCCH can be also reduced, which is in line with the design principles of periodic CSI feedback.</w:t>
      </w:r>
      <w:r w:rsidR="00D366F4" w:rsidRPr="00D366F4">
        <w:rPr>
          <w:sz w:val="22"/>
          <w:szCs w:val="22"/>
          <w:lang w:val="en-US"/>
        </w:rPr>
        <w:t xml:space="preserve"> </w:t>
      </w:r>
    </w:p>
    <w:p w:rsidR="00D366F4" w:rsidRDefault="00D366F4" w:rsidP="002805B6">
      <w:pPr>
        <w:ind w:firstLine="288"/>
        <w:jc w:val="both"/>
        <w:rPr>
          <w:sz w:val="22"/>
          <w:szCs w:val="22"/>
          <w:lang w:val="en-US"/>
        </w:rPr>
      </w:pPr>
    </w:p>
    <w:p w:rsidR="002805B6" w:rsidRDefault="00D366F4" w:rsidP="002805B6">
      <w:pPr>
        <w:keepNext/>
        <w:ind w:firstLine="288"/>
        <w:jc w:val="center"/>
      </w:pPr>
      <w:r w:rsidRPr="00D366F4">
        <w:rPr>
          <w:noProof/>
          <w:lang w:val="ru-RU" w:eastAsia="ru-RU"/>
        </w:rPr>
        <w:drawing>
          <wp:inline distT="0" distB="0" distL="0" distR="0">
            <wp:extent cx="3957320" cy="17557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57320" cy="1755775"/>
                    </a:xfrm>
                    <a:prstGeom prst="rect">
                      <a:avLst/>
                    </a:prstGeom>
                    <a:noFill/>
                    <a:ln>
                      <a:noFill/>
                    </a:ln>
                  </pic:spPr>
                </pic:pic>
              </a:graphicData>
            </a:graphic>
          </wp:inline>
        </w:drawing>
      </w:r>
    </w:p>
    <w:p w:rsidR="002805B6" w:rsidRDefault="002805B6" w:rsidP="002805B6">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3</w:t>
      </w:r>
      <w:r>
        <w:fldChar w:fldCharType="end"/>
      </w:r>
      <w:r>
        <w:t xml:space="preserve"> Configuration of different number of antenna ports for periodic and aperiodic CSI reporting</w:t>
      </w:r>
    </w:p>
    <w:p w:rsidR="00616D09" w:rsidRPr="00616D09" w:rsidRDefault="00616D09" w:rsidP="00616D09">
      <w:pPr>
        <w:jc w:val="both"/>
        <w:rPr>
          <w:b/>
          <w:i/>
          <w:sz w:val="22"/>
          <w:szCs w:val="22"/>
        </w:rPr>
      </w:pPr>
      <w:r w:rsidRPr="00616D09">
        <w:rPr>
          <w:b/>
          <w:i/>
          <w:sz w:val="22"/>
          <w:szCs w:val="22"/>
        </w:rPr>
        <w:t>Proposal:</w:t>
      </w:r>
    </w:p>
    <w:p w:rsidR="00D366F4" w:rsidRDefault="00616D09" w:rsidP="00616D09">
      <w:pPr>
        <w:pStyle w:val="ListParagraph"/>
        <w:numPr>
          <w:ilvl w:val="0"/>
          <w:numId w:val="11"/>
        </w:numPr>
        <w:jc w:val="both"/>
        <w:rPr>
          <w:rFonts w:ascii="Times New Roman" w:hAnsi="Times New Roman"/>
          <w:i/>
          <w:lang w:eastAsia="zh-CN"/>
        </w:rPr>
      </w:pPr>
      <w:r w:rsidRPr="00616D09">
        <w:rPr>
          <w:rFonts w:ascii="Times New Roman" w:hAnsi="Times New Roman"/>
          <w:i/>
          <w:lang w:eastAsia="zh-CN"/>
        </w:rPr>
        <w:t xml:space="preserve">Class A FD-MIMO </w:t>
      </w:r>
      <w:r>
        <w:rPr>
          <w:rFonts w:ascii="Times New Roman" w:hAnsi="Times New Roman"/>
          <w:i/>
          <w:lang w:eastAsia="zh-CN"/>
        </w:rPr>
        <w:t>should support</w:t>
      </w:r>
      <w:r w:rsidRPr="00616D09">
        <w:rPr>
          <w:rFonts w:ascii="Times New Roman" w:hAnsi="Times New Roman"/>
          <w:i/>
          <w:lang w:eastAsia="zh-CN"/>
        </w:rPr>
        <w:t xml:space="preserve"> beam broadening function </w:t>
      </w:r>
      <w:r>
        <w:rPr>
          <w:rFonts w:ascii="Times New Roman" w:hAnsi="Times New Roman"/>
          <w:i/>
          <w:lang w:eastAsia="zh-CN"/>
        </w:rPr>
        <w:t>in</w:t>
      </w:r>
      <w:r w:rsidRPr="00616D09">
        <w:rPr>
          <w:rFonts w:ascii="Times New Roman" w:hAnsi="Times New Roman"/>
          <w:i/>
          <w:lang w:eastAsia="zh-CN"/>
        </w:rPr>
        <w:t xml:space="preserve"> Rel-14</w:t>
      </w:r>
      <w:r>
        <w:rPr>
          <w:rFonts w:ascii="Times New Roman" w:hAnsi="Times New Roman"/>
          <w:i/>
          <w:lang w:eastAsia="zh-CN"/>
        </w:rPr>
        <w:t xml:space="preserve"> to improve the performance in high mobility scenarios and scenarios with higher transmission ranks</w:t>
      </w:r>
      <w:r w:rsidR="002805B6">
        <w:rPr>
          <w:rFonts w:ascii="Times New Roman" w:hAnsi="Times New Roman"/>
          <w:i/>
          <w:lang w:eastAsia="zh-CN"/>
        </w:rPr>
        <w:t xml:space="preserve">. </w:t>
      </w:r>
    </w:p>
    <w:p w:rsidR="00616D09" w:rsidRDefault="002805B6" w:rsidP="00616D09">
      <w:pPr>
        <w:pStyle w:val="ListParagraph"/>
        <w:numPr>
          <w:ilvl w:val="0"/>
          <w:numId w:val="11"/>
        </w:numPr>
        <w:jc w:val="both"/>
        <w:rPr>
          <w:rFonts w:ascii="Times New Roman" w:hAnsi="Times New Roman"/>
          <w:i/>
          <w:lang w:eastAsia="zh-CN"/>
        </w:rPr>
      </w:pPr>
      <w:r>
        <w:rPr>
          <w:rFonts w:ascii="Times New Roman" w:hAnsi="Times New Roman"/>
          <w:i/>
          <w:lang w:eastAsia="zh-CN"/>
        </w:rPr>
        <w:t>Two options for beam broadening can be considered</w:t>
      </w:r>
      <w:r w:rsidR="00D366F4">
        <w:rPr>
          <w:rFonts w:ascii="Times New Roman" w:hAnsi="Times New Roman"/>
          <w:i/>
          <w:lang w:eastAsia="zh-CN"/>
        </w:rPr>
        <w:t>:</w:t>
      </w:r>
    </w:p>
    <w:p w:rsidR="002805B6" w:rsidRDefault="00D366F4" w:rsidP="002805B6">
      <w:pPr>
        <w:pStyle w:val="ListParagraph"/>
        <w:numPr>
          <w:ilvl w:val="1"/>
          <w:numId w:val="11"/>
        </w:numPr>
        <w:jc w:val="both"/>
        <w:rPr>
          <w:rFonts w:ascii="Times New Roman" w:hAnsi="Times New Roman"/>
          <w:i/>
          <w:lang w:eastAsia="zh-CN"/>
        </w:rPr>
      </w:pPr>
      <w:r>
        <w:rPr>
          <w:rFonts w:ascii="Times New Roman" w:hAnsi="Times New Roman"/>
          <w:i/>
          <w:lang w:eastAsia="zh-CN"/>
        </w:rPr>
        <w:t>B</w:t>
      </w:r>
      <w:r w:rsidR="002805B6">
        <w:rPr>
          <w:rFonts w:ascii="Times New Roman" w:hAnsi="Times New Roman"/>
          <w:i/>
          <w:lang w:eastAsia="zh-CN"/>
        </w:rPr>
        <w:t>eam broadening  function in the codebook</w:t>
      </w:r>
    </w:p>
    <w:p w:rsidR="002805B6" w:rsidRDefault="002805B6" w:rsidP="002805B6">
      <w:pPr>
        <w:pStyle w:val="ListParagraph"/>
        <w:numPr>
          <w:ilvl w:val="1"/>
          <w:numId w:val="11"/>
        </w:numPr>
        <w:jc w:val="both"/>
        <w:rPr>
          <w:rFonts w:ascii="Times New Roman" w:hAnsi="Times New Roman"/>
          <w:i/>
          <w:lang w:eastAsia="zh-CN"/>
        </w:rPr>
      </w:pPr>
      <w:r>
        <w:rPr>
          <w:rFonts w:ascii="Times New Roman" w:hAnsi="Times New Roman"/>
          <w:i/>
          <w:lang w:eastAsia="zh-CN"/>
        </w:rPr>
        <w:t xml:space="preserve">Periodic CSI reporting </w:t>
      </w:r>
      <w:r w:rsidR="00D366F4">
        <w:rPr>
          <w:rFonts w:ascii="Times New Roman" w:hAnsi="Times New Roman"/>
          <w:i/>
          <w:lang w:eastAsia="zh-CN"/>
        </w:rPr>
        <w:t xml:space="preserve">using subset of </w:t>
      </w:r>
      <w:r>
        <w:rPr>
          <w:rFonts w:ascii="Times New Roman" w:hAnsi="Times New Roman"/>
          <w:i/>
          <w:lang w:eastAsia="zh-CN"/>
        </w:rPr>
        <w:t xml:space="preserve">CSI-RS </w:t>
      </w:r>
      <w:r w:rsidR="00D366F4">
        <w:rPr>
          <w:rFonts w:ascii="Times New Roman" w:hAnsi="Times New Roman"/>
          <w:i/>
          <w:lang w:eastAsia="zh-CN"/>
        </w:rPr>
        <w:t>antenna port</w:t>
      </w:r>
      <w:r>
        <w:rPr>
          <w:rFonts w:ascii="Times New Roman" w:hAnsi="Times New Roman"/>
          <w:i/>
          <w:lang w:eastAsia="zh-CN"/>
        </w:rPr>
        <w:t xml:space="preserve"> </w:t>
      </w:r>
    </w:p>
    <w:p w:rsidR="0020001D" w:rsidRDefault="0020001D" w:rsidP="00BC783B">
      <w:pPr>
        <w:pStyle w:val="Heading1"/>
        <w:pBdr>
          <w:top w:val="single" w:sz="12" w:space="4" w:color="auto"/>
        </w:pBdr>
        <w:ind w:left="0" w:firstLine="0"/>
        <w:rPr>
          <w:rFonts w:cs="Arial"/>
          <w:lang w:val="en-US"/>
        </w:rPr>
      </w:pPr>
      <w:r>
        <w:rPr>
          <w:rFonts w:cs="Arial"/>
          <w:lang w:val="en-US"/>
        </w:rPr>
        <w:t>Conclusions</w:t>
      </w:r>
    </w:p>
    <w:p w:rsidR="003C51BD" w:rsidRDefault="003C51BD" w:rsidP="003C51BD">
      <w:pPr>
        <w:ind w:firstLine="284"/>
        <w:jc w:val="both"/>
        <w:rPr>
          <w:sz w:val="22"/>
          <w:szCs w:val="22"/>
        </w:rPr>
      </w:pPr>
      <w:r>
        <w:rPr>
          <w:sz w:val="22"/>
          <w:szCs w:val="22"/>
        </w:rPr>
        <w:t>In this contribution we have proposed enhancement to Class A codebook to support configurable beam width for PMI codewords. Based on the discussion and evaluation results the following proposal was made:</w:t>
      </w:r>
    </w:p>
    <w:p w:rsidR="00D366F4" w:rsidRDefault="00D366F4" w:rsidP="00D366F4">
      <w:pPr>
        <w:pStyle w:val="ListParagraph"/>
        <w:numPr>
          <w:ilvl w:val="0"/>
          <w:numId w:val="11"/>
        </w:numPr>
        <w:jc w:val="both"/>
        <w:rPr>
          <w:rFonts w:ascii="Times New Roman" w:hAnsi="Times New Roman"/>
          <w:i/>
          <w:lang w:eastAsia="zh-CN"/>
        </w:rPr>
      </w:pPr>
      <w:r w:rsidRPr="00616D09">
        <w:rPr>
          <w:rFonts w:ascii="Times New Roman" w:hAnsi="Times New Roman"/>
          <w:i/>
          <w:lang w:eastAsia="zh-CN"/>
        </w:rPr>
        <w:t xml:space="preserve">Class A FD-MIMO </w:t>
      </w:r>
      <w:r>
        <w:rPr>
          <w:rFonts w:ascii="Times New Roman" w:hAnsi="Times New Roman"/>
          <w:i/>
          <w:lang w:eastAsia="zh-CN"/>
        </w:rPr>
        <w:t>should support</w:t>
      </w:r>
      <w:r w:rsidRPr="00616D09">
        <w:rPr>
          <w:rFonts w:ascii="Times New Roman" w:hAnsi="Times New Roman"/>
          <w:i/>
          <w:lang w:eastAsia="zh-CN"/>
        </w:rPr>
        <w:t xml:space="preserve"> beam broadening function </w:t>
      </w:r>
      <w:r>
        <w:rPr>
          <w:rFonts w:ascii="Times New Roman" w:hAnsi="Times New Roman"/>
          <w:i/>
          <w:lang w:eastAsia="zh-CN"/>
        </w:rPr>
        <w:t>in</w:t>
      </w:r>
      <w:r w:rsidRPr="00616D09">
        <w:rPr>
          <w:rFonts w:ascii="Times New Roman" w:hAnsi="Times New Roman"/>
          <w:i/>
          <w:lang w:eastAsia="zh-CN"/>
        </w:rPr>
        <w:t xml:space="preserve"> Rel-14</w:t>
      </w:r>
      <w:r>
        <w:rPr>
          <w:rFonts w:ascii="Times New Roman" w:hAnsi="Times New Roman"/>
          <w:i/>
          <w:lang w:eastAsia="zh-CN"/>
        </w:rPr>
        <w:t xml:space="preserve"> to improve the performance in high mobility scenarios and scenarios with higher transmission ranks. </w:t>
      </w:r>
    </w:p>
    <w:p w:rsidR="00D366F4" w:rsidRDefault="00D366F4" w:rsidP="00D366F4">
      <w:pPr>
        <w:pStyle w:val="ListParagraph"/>
        <w:numPr>
          <w:ilvl w:val="0"/>
          <w:numId w:val="11"/>
        </w:numPr>
        <w:jc w:val="both"/>
        <w:rPr>
          <w:rFonts w:ascii="Times New Roman" w:hAnsi="Times New Roman"/>
          <w:i/>
          <w:lang w:eastAsia="zh-CN"/>
        </w:rPr>
      </w:pPr>
      <w:r>
        <w:rPr>
          <w:rFonts w:ascii="Times New Roman" w:hAnsi="Times New Roman"/>
          <w:i/>
          <w:lang w:eastAsia="zh-CN"/>
        </w:rPr>
        <w:t>Two options for beam broadening can be considered:</w:t>
      </w:r>
    </w:p>
    <w:p w:rsidR="00D366F4" w:rsidRDefault="00D366F4" w:rsidP="00D366F4">
      <w:pPr>
        <w:pStyle w:val="ListParagraph"/>
        <w:numPr>
          <w:ilvl w:val="1"/>
          <w:numId w:val="11"/>
        </w:numPr>
        <w:jc w:val="both"/>
        <w:rPr>
          <w:rFonts w:ascii="Times New Roman" w:hAnsi="Times New Roman"/>
          <w:i/>
          <w:lang w:eastAsia="zh-CN"/>
        </w:rPr>
      </w:pPr>
      <w:r>
        <w:rPr>
          <w:rFonts w:ascii="Times New Roman" w:hAnsi="Times New Roman"/>
          <w:i/>
          <w:lang w:eastAsia="zh-CN"/>
        </w:rPr>
        <w:t>Beam broadening  function in the codebook</w:t>
      </w:r>
    </w:p>
    <w:p w:rsidR="00D366F4" w:rsidRDefault="00D366F4" w:rsidP="00D366F4">
      <w:pPr>
        <w:pStyle w:val="ListParagraph"/>
        <w:numPr>
          <w:ilvl w:val="1"/>
          <w:numId w:val="11"/>
        </w:numPr>
        <w:jc w:val="both"/>
        <w:rPr>
          <w:rFonts w:ascii="Times New Roman" w:hAnsi="Times New Roman"/>
          <w:i/>
          <w:lang w:eastAsia="zh-CN"/>
        </w:rPr>
      </w:pPr>
      <w:r>
        <w:rPr>
          <w:rFonts w:ascii="Times New Roman" w:hAnsi="Times New Roman"/>
          <w:i/>
          <w:lang w:eastAsia="zh-CN"/>
        </w:rPr>
        <w:t xml:space="preserve">Periodic CSI reporting using subset of CSI-RS antenna port </w:t>
      </w: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E75BCE" w:rsidRPr="00874F9B" w:rsidRDefault="006B7360" w:rsidP="009F04E9">
      <w:pPr>
        <w:numPr>
          <w:ilvl w:val="0"/>
          <w:numId w:val="2"/>
        </w:numPr>
        <w:rPr>
          <w:rFonts w:ascii="Times" w:hAnsi="Times"/>
          <w:sz w:val="22"/>
          <w:szCs w:val="22"/>
          <w:lang w:val="en-US" w:eastAsia="ja-JP"/>
        </w:rPr>
      </w:pPr>
      <w:bookmarkStart w:id="3" w:name="_Ref446505138"/>
      <w:bookmarkStart w:id="4" w:name="_Ref442081598"/>
      <w:bookmarkStart w:id="5" w:name="_Ref445293287"/>
      <w:bookmarkStart w:id="6" w:name="_Ref449941516"/>
      <w:r w:rsidRPr="00874F9B">
        <w:rPr>
          <w:rFonts w:eastAsia="MS Mincho"/>
          <w:sz w:val="22"/>
          <w:szCs w:val="22"/>
          <w:lang w:val="en-US" w:eastAsia="ja-JP"/>
        </w:rPr>
        <w:t>RP</w:t>
      </w:r>
      <w:r w:rsidRPr="00874F9B">
        <w:rPr>
          <w:sz w:val="22"/>
          <w:szCs w:val="22"/>
          <w:lang w:val="en-US" w:eastAsia="ja-JP"/>
        </w:rPr>
        <w:t>-160</w:t>
      </w:r>
      <w:r w:rsidR="00E95D38">
        <w:rPr>
          <w:sz w:val="22"/>
          <w:szCs w:val="22"/>
          <w:lang w:val="en-US" w:eastAsia="ja-JP"/>
        </w:rPr>
        <w:t>623</w:t>
      </w:r>
      <w:r w:rsidRPr="00874F9B">
        <w:rPr>
          <w:sz w:val="22"/>
          <w:szCs w:val="22"/>
          <w:lang w:val="en-US" w:eastAsia="ja-JP"/>
        </w:rPr>
        <w:t xml:space="preserve">, </w:t>
      </w:r>
      <w:bookmarkStart w:id="7" w:name="_Ref446506608"/>
      <w:bookmarkStart w:id="8" w:name="_Ref446507216"/>
      <w:bookmarkStart w:id="9" w:name="_Ref446511358"/>
      <w:bookmarkEnd w:id="3"/>
      <w:bookmarkEnd w:id="4"/>
      <w:bookmarkEnd w:id="5"/>
      <w:bookmarkEnd w:id="7"/>
      <w:bookmarkEnd w:id="8"/>
      <w:bookmarkEnd w:id="9"/>
      <w:r w:rsidR="00E95D38">
        <w:rPr>
          <w:sz w:val="22"/>
          <w:szCs w:val="22"/>
          <w:lang w:val="en-US" w:eastAsia="ja-JP"/>
        </w:rPr>
        <w:t>New WID Proposal: Enhancements on Full-Dimension (FD) MIMO for LTE, Samsung</w:t>
      </w:r>
      <w:r w:rsidR="005E09A1" w:rsidRPr="00E04860">
        <w:rPr>
          <w:sz w:val="22"/>
          <w:szCs w:val="22"/>
        </w:rPr>
        <w:t>,</w:t>
      </w:r>
      <w:r w:rsidR="005E09A1" w:rsidRPr="00E04860">
        <w:t xml:space="preserve"> </w:t>
      </w:r>
      <w:r w:rsidR="005E09A1" w:rsidRPr="00E04860">
        <w:rPr>
          <w:sz w:val="22"/>
          <w:szCs w:val="22"/>
        </w:rPr>
        <w:t>3GPP TSG RAN Meeting #</w:t>
      </w:r>
      <w:r w:rsidR="00E15B05">
        <w:rPr>
          <w:sz w:val="22"/>
          <w:szCs w:val="22"/>
        </w:rPr>
        <w:t>71</w:t>
      </w:r>
      <w:r w:rsidR="005E09A1" w:rsidRPr="00E04860">
        <w:rPr>
          <w:sz w:val="22"/>
          <w:szCs w:val="22"/>
        </w:rPr>
        <w:t>, Göteborg, Sweden, March 7 - 10, 2016</w:t>
      </w:r>
      <w:bookmarkEnd w:id="6"/>
    </w:p>
    <w:p w:rsidR="00E15B05" w:rsidRDefault="00E15B05" w:rsidP="009F04E9">
      <w:pPr>
        <w:numPr>
          <w:ilvl w:val="0"/>
          <w:numId w:val="2"/>
        </w:numPr>
        <w:rPr>
          <w:rFonts w:ascii="Times" w:hAnsi="Times"/>
          <w:sz w:val="22"/>
          <w:szCs w:val="22"/>
          <w:lang w:val="en-US" w:eastAsia="ja-JP"/>
        </w:rPr>
      </w:pPr>
      <w:bookmarkStart w:id="10" w:name="_Ref449941554"/>
      <w:r>
        <w:rPr>
          <w:rFonts w:ascii="Times" w:hAnsi="Times"/>
          <w:sz w:val="22"/>
          <w:szCs w:val="22"/>
          <w:lang w:val="en-US" w:eastAsia="ja-JP"/>
        </w:rPr>
        <w:t>R1-162689, View on class A codebook extension, Sam</w:t>
      </w:r>
      <w:r w:rsidR="00854053">
        <w:rPr>
          <w:rFonts w:ascii="Times" w:hAnsi="Times"/>
          <w:sz w:val="22"/>
          <w:szCs w:val="22"/>
          <w:lang w:val="en-US" w:eastAsia="ja-JP"/>
        </w:rPr>
        <w:t>s</w:t>
      </w:r>
      <w:r>
        <w:rPr>
          <w:rFonts w:ascii="Times" w:hAnsi="Times"/>
          <w:sz w:val="22"/>
          <w:szCs w:val="22"/>
          <w:lang w:val="en-US" w:eastAsia="ja-JP"/>
        </w:rPr>
        <w:t>un</w:t>
      </w:r>
      <w:r w:rsidR="00854053">
        <w:rPr>
          <w:rFonts w:ascii="Times" w:hAnsi="Times"/>
          <w:sz w:val="22"/>
          <w:szCs w:val="22"/>
          <w:lang w:val="en-US" w:eastAsia="ja-JP"/>
        </w:rPr>
        <w:t>g</w:t>
      </w:r>
      <w:r>
        <w:rPr>
          <w:rFonts w:ascii="Times" w:hAnsi="Times"/>
          <w:sz w:val="22"/>
          <w:szCs w:val="22"/>
          <w:lang w:val="en-US" w:eastAsia="ja-JP"/>
        </w:rPr>
        <w:t>, 3GPP TSG RAN Meeting #84bis</w:t>
      </w:r>
      <w:r w:rsidR="00854053">
        <w:rPr>
          <w:rFonts w:ascii="Times" w:hAnsi="Times"/>
          <w:sz w:val="22"/>
          <w:szCs w:val="22"/>
          <w:lang w:val="en-US" w:eastAsia="ja-JP"/>
        </w:rPr>
        <w:t>, Busan, Korea, April 11 - 15, 2016</w:t>
      </w:r>
      <w:bookmarkEnd w:id="10"/>
    </w:p>
    <w:p w:rsidR="00706FDF" w:rsidRPr="003C51BD" w:rsidRDefault="00E872FF" w:rsidP="003C51BD">
      <w:pPr>
        <w:numPr>
          <w:ilvl w:val="0"/>
          <w:numId w:val="2"/>
        </w:numPr>
        <w:rPr>
          <w:rFonts w:ascii="Times" w:hAnsi="Times"/>
          <w:sz w:val="22"/>
          <w:szCs w:val="22"/>
          <w:lang w:val="en-US" w:eastAsia="ja-JP"/>
        </w:rPr>
      </w:pPr>
      <w:bookmarkStart w:id="11" w:name="_Ref449941566"/>
      <w:bookmarkStart w:id="12" w:name="_Ref449941558"/>
      <w:r>
        <w:rPr>
          <w:rFonts w:ascii="Times" w:hAnsi="Times"/>
          <w:sz w:val="22"/>
          <w:szCs w:val="22"/>
          <w:lang w:val="en-US" w:eastAsia="ja-JP"/>
        </w:rPr>
        <w:t>R1-163041, Qualcomm</w:t>
      </w:r>
      <w:r w:rsidR="00E3044B">
        <w:rPr>
          <w:rFonts w:ascii="Times" w:hAnsi="Times"/>
          <w:sz w:val="22"/>
          <w:szCs w:val="22"/>
          <w:lang w:val="en-US" w:eastAsia="ja-JP"/>
        </w:rPr>
        <w:t xml:space="preserve"> Incorporated</w:t>
      </w:r>
      <w:r>
        <w:rPr>
          <w:rFonts w:ascii="Times" w:hAnsi="Times"/>
          <w:sz w:val="22"/>
          <w:szCs w:val="22"/>
          <w:lang w:val="en-US" w:eastAsia="ja-JP"/>
        </w:rPr>
        <w:t xml:space="preserve">, </w:t>
      </w:r>
      <w:r w:rsidR="00E3044B" w:rsidRPr="00E3044B">
        <w:rPr>
          <w:rFonts w:ascii="Times" w:hAnsi="Times"/>
          <w:sz w:val="22"/>
          <w:szCs w:val="22"/>
          <w:lang w:val="en-US" w:eastAsia="ja-JP"/>
        </w:rPr>
        <w:t>Non-precoded CSI-RS Codebooks for eFD-MIMO</w:t>
      </w:r>
      <w:r w:rsidR="00E3044B">
        <w:rPr>
          <w:rFonts w:ascii="Times" w:hAnsi="Times"/>
          <w:sz w:val="22"/>
          <w:szCs w:val="22"/>
          <w:lang w:val="en-US" w:eastAsia="ja-JP"/>
        </w:rPr>
        <w:t>,</w:t>
      </w:r>
      <w:r w:rsidR="00E3044B" w:rsidRPr="00E3044B">
        <w:rPr>
          <w:rFonts w:ascii="Times" w:hAnsi="Times"/>
          <w:sz w:val="22"/>
          <w:szCs w:val="22"/>
          <w:lang w:val="en-US" w:eastAsia="ja-JP"/>
        </w:rPr>
        <w:t xml:space="preserve"> </w:t>
      </w:r>
      <w:r>
        <w:rPr>
          <w:rFonts w:ascii="Times" w:hAnsi="Times"/>
          <w:sz w:val="22"/>
          <w:szCs w:val="22"/>
          <w:lang w:val="en-US" w:eastAsia="ja-JP"/>
        </w:rPr>
        <w:t>3GPP TSG RAN Meeting #84bis, Busan, Korea, April 11 - 15, 2016</w:t>
      </w:r>
      <w:bookmarkEnd w:id="11"/>
      <w:r>
        <w:rPr>
          <w:rFonts w:ascii="Times" w:hAnsi="Times"/>
          <w:sz w:val="22"/>
          <w:szCs w:val="22"/>
          <w:lang w:val="en-US" w:eastAsia="ja-JP"/>
        </w:rPr>
        <w:t xml:space="preserve"> </w:t>
      </w:r>
      <w:bookmarkEnd w:id="12"/>
      <w:r w:rsidR="00706FDF" w:rsidRPr="003C51BD">
        <w:rPr>
          <w:rFonts w:ascii="Times" w:hAnsi="Times"/>
          <w:sz w:val="22"/>
          <w:szCs w:val="22"/>
          <w:lang w:val="en-US" w:eastAsia="ja-JP"/>
        </w:rPr>
        <w:br w:type="page"/>
      </w:r>
    </w:p>
    <w:p w:rsidR="002805B6" w:rsidRDefault="002805B6" w:rsidP="002805B6">
      <w:pPr>
        <w:pStyle w:val="Heading1"/>
        <w:rPr>
          <w:lang w:val="en-US"/>
        </w:rPr>
      </w:pPr>
      <w:r>
        <w:rPr>
          <w:lang w:val="en-US"/>
        </w:rPr>
        <w:lastRenderedPageBreak/>
        <w:t>Appendix</w:t>
      </w:r>
    </w:p>
    <w:p w:rsidR="002805B6" w:rsidRPr="00A24254" w:rsidRDefault="002805B6" w:rsidP="002805B6">
      <w:pPr>
        <w:ind w:firstLine="284"/>
        <w:jc w:val="both"/>
        <w:rPr>
          <w:sz w:val="22"/>
          <w:szCs w:val="22"/>
          <w:lang w:val="en-US"/>
        </w:rPr>
      </w:pPr>
      <w:r w:rsidRPr="00A24254">
        <w:rPr>
          <w:sz w:val="22"/>
          <w:szCs w:val="22"/>
          <w:lang w:val="en-US"/>
        </w:rPr>
        <w:t xml:space="preserve">To demonstrate the performance benefits of proposed beam broadening function the system-level evaluations were carried out using non-full buffer traffic model with a packet size of 0.5Mbytes. For evaluation 4 receive antennas at the UE with maximum 4 transmission layers was assumed. It was assumed that half of the original DFT-based beams in rank-3/4 PMIs were replaced with beam broadened PMI so that the CSI reporting overhead is not increased. The results are presented in </w:t>
      </w:r>
      <w:r w:rsidRPr="00A24254">
        <w:rPr>
          <w:sz w:val="22"/>
          <w:szCs w:val="22"/>
          <w:lang w:val="en-US"/>
        </w:rPr>
        <w:fldChar w:fldCharType="begin"/>
      </w:r>
      <w:r w:rsidRPr="00A24254">
        <w:rPr>
          <w:sz w:val="22"/>
          <w:szCs w:val="22"/>
          <w:lang w:val="en-US"/>
        </w:rPr>
        <w:instrText xml:space="preserve"> REF _Ref458412285 \h  \* MERGEFORMAT </w:instrText>
      </w:r>
      <w:r w:rsidRPr="00A24254">
        <w:rPr>
          <w:sz w:val="22"/>
          <w:szCs w:val="22"/>
          <w:lang w:val="en-US"/>
        </w:rPr>
      </w:r>
      <w:r w:rsidRPr="00A24254">
        <w:rPr>
          <w:sz w:val="22"/>
          <w:szCs w:val="22"/>
          <w:lang w:val="en-US"/>
        </w:rPr>
        <w:fldChar w:fldCharType="separate"/>
      </w:r>
      <w:r w:rsidRPr="00A24254">
        <w:rPr>
          <w:sz w:val="22"/>
          <w:szCs w:val="22"/>
        </w:rPr>
        <w:t xml:space="preserve">Figure </w:t>
      </w:r>
      <w:r w:rsidRPr="00A24254">
        <w:rPr>
          <w:noProof/>
          <w:sz w:val="22"/>
          <w:szCs w:val="22"/>
        </w:rPr>
        <w:t>3</w:t>
      </w:r>
      <w:r w:rsidRPr="00A24254">
        <w:rPr>
          <w:sz w:val="22"/>
          <w:szCs w:val="22"/>
          <w:lang w:val="en-US"/>
        </w:rPr>
        <w:fldChar w:fldCharType="end"/>
      </w:r>
      <w:r w:rsidR="00C31498">
        <w:rPr>
          <w:sz w:val="22"/>
          <w:szCs w:val="22"/>
          <w:lang w:val="en-US"/>
        </w:rPr>
        <w:t xml:space="preserve"> and </w:t>
      </w:r>
      <w:r w:rsidR="00C31498" w:rsidRPr="00A24254">
        <w:rPr>
          <w:sz w:val="22"/>
          <w:szCs w:val="22"/>
          <w:lang w:val="en-US"/>
        </w:rPr>
        <w:fldChar w:fldCharType="begin"/>
      </w:r>
      <w:r w:rsidR="00C31498" w:rsidRPr="00A24254">
        <w:rPr>
          <w:sz w:val="22"/>
          <w:szCs w:val="22"/>
          <w:lang w:val="en-US"/>
        </w:rPr>
        <w:instrText xml:space="preserve"> REF _Ref458412285 \h  \* MERGEFORMAT </w:instrText>
      </w:r>
      <w:r w:rsidR="00C31498" w:rsidRPr="00A24254">
        <w:rPr>
          <w:sz w:val="22"/>
          <w:szCs w:val="22"/>
          <w:lang w:val="en-US"/>
        </w:rPr>
      </w:r>
      <w:r w:rsidR="00C31498" w:rsidRPr="00A24254">
        <w:rPr>
          <w:sz w:val="22"/>
          <w:szCs w:val="22"/>
          <w:lang w:val="en-US"/>
        </w:rPr>
        <w:fldChar w:fldCharType="separate"/>
      </w:r>
      <w:r w:rsidR="00C31498" w:rsidRPr="00A24254">
        <w:rPr>
          <w:sz w:val="22"/>
          <w:szCs w:val="22"/>
        </w:rPr>
        <w:t xml:space="preserve">Figure </w:t>
      </w:r>
      <w:r w:rsidR="00C31498">
        <w:rPr>
          <w:noProof/>
          <w:sz w:val="22"/>
          <w:szCs w:val="22"/>
        </w:rPr>
        <w:t>4</w:t>
      </w:r>
      <w:r w:rsidR="00C31498" w:rsidRPr="00A24254">
        <w:rPr>
          <w:sz w:val="22"/>
          <w:szCs w:val="22"/>
          <w:lang w:val="en-US"/>
        </w:rPr>
        <w:fldChar w:fldCharType="end"/>
      </w:r>
      <w:r w:rsidRPr="00A24254">
        <w:rPr>
          <w:sz w:val="22"/>
          <w:szCs w:val="22"/>
          <w:lang w:val="en-US"/>
        </w:rPr>
        <w:t xml:space="preserve"> for</w:t>
      </w:r>
      <w:r w:rsidR="00C31498">
        <w:rPr>
          <w:sz w:val="22"/>
          <w:szCs w:val="22"/>
          <w:lang w:val="en-US"/>
        </w:rPr>
        <w:t xml:space="preserve"> low</w:t>
      </w:r>
      <w:r w:rsidRPr="00A24254">
        <w:rPr>
          <w:sz w:val="22"/>
          <w:szCs w:val="22"/>
          <w:lang w:val="en-US"/>
        </w:rPr>
        <w:t xml:space="preserve"> </w:t>
      </w:r>
      <w:r w:rsidR="00C31498">
        <w:rPr>
          <w:sz w:val="22"/>
          <w:szCs w:val="22"/>
          <w:lang w:val="en-US"/>
        </w:rPr>
        <w:t>resource utilization</w:t>
      </w:r>
      <w:r w:rsidRPr="00A24254">
        <w:rPr>
          <w:sz w:val="22"/>
          <w:szCs w:val="22"/>
          <w:lang w:val="en-US"/>
        </w:rPr>
        <w:t>, which corresponds to the scenario when higher rank selection is possible.</w:t>
      </w:r>
    </w:p>
    <w:p w:rsidR="002805B6" w:rsidRPr="00A24254" w:rsidRDefault="002805B6" w:rsidP="002805B6">
      <w:pPr>
        <w:keepNext/>
        <w:jc w:val="both"/>
      </w:pPr>
      <w:r w:rsidRPr="00A24254">
        <w:rPr>
          <w:noProof/>
          <w:sz w:val="22"/>
          <w:szCs w:val="22"/>
          <w:lang w:val="ru-RU" w:eastAsia="ru-RU"/>
        </w:rPr>
        <w:drawing>
          <wp:inline distT="0" distB="0" distL="0" distR="0" wp14:anchorId="6EFF0977" wp14:editId="491B07ED">
            <wp:extent cx="3108960" cy="23134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8960" cy="2313432"/>
                    </a:xfrm>
                    <a:prstGeom prst="rect">
                      <a:avLst/>
                    </a:prstGeom>
                    <a:noFill/>
                    <a:ln>
                      <a:noFill/>
                    </a:ln>
                  </pic:spPr>
                </pic:pic>
              </a:graphicData>
            </a:graphic>
          </wp:inline>
        </w:drawing>
      </w:r>
      <w:r w:rsidRPr="00A24254">
        <w:rPr>
          <w:noProof/>
          <w:sz w:val="22"/>
          <w:szCs w:val="22"/>
          <w:lang w:val="ru-RU" w:eastAsia="ru-RU"/>
        </w:rPr>
        <w:drawing>
          <wp:inline distT="0" distB="0" distL="0" distR="0" wp14:anchorId="2D0BE5F1" wp14:editId="3C811608">
            <wp:extent cx="3108960" cy="23134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8960" cy="2313432"/>
                    </a:xfrm>
                    <a:prstGeom prst="rect">
                      <a:avLst/>
                    </a:prstGeom>
                    <a:noFill/>
                    <a:ln>
                      <a:noFill/>
                    </a:ln>
                  </pic:spPr>
                </pic:pic>
              </a:graphicData>
            </a:graphic>
          </wp:inline>
        </w:drawing>
      </w:r>
    </w:p>
    <w:p w:rsidR="002805B6" w:rsidRDefault="002805B6" w:rsidP="002805B6">
      <w:pPr>
        <w:pStyle w:val="Caption"/>
        <w:jc w:val="center"/>
      </w:pPr>
      <w:bookmarkStart w:id="13" w:name="_Ref458412285"/>
      <w:r w:rsidRPr="00A24254">
        <w:t xml:space="preserve">Figure </w:t>
      </w:r>
      <w:r w:rsidRPr="00A24254">
        <w:fldChar w:fldCharType="begin"/>
      </w:r>
      <w:r w:rsidRPr="00A24254">
        <w:instrText xml:space="preserve"> SEQ Figure \* ARABIC </w:instrText>
      </w:r>
      <w:r w:rsidRPr="00A24254">
        <w:fldChar w:fldCharType="separate"/>
      </w:r>
      <w:r w:rsidRPr="00A24254">
        <w:rPr>
          <w:noProof/>
        </w:rPr>
        <w:t>4</w:t>
      </w:r>
      <w:r w:rsidRPr="00A24254">
        <w:fldChar w:fldCharType="end"/>
      </w:r>
      <w:bookmarkEnd w:id="13"/>
      <w:r w:rsidRPr="00A24254">
        <w:t xml:space="preserve"> Packet throughput results with Rel-13 and Rel-14 codebook with beam broadening function applied to some rank</w:t>
      </w:r>
      <w:r w:rsidR="00A24254">
        <w:t xml:space="preserve"> </w:t>
      </w:r>
      <w:r w:rsidRPr="00A24254">
        <w:t>3/4 PMIs</w:t>
      </w:r>
      <w:r w:rsidR="00AC7D36">
        <w:t xml:space="preserve"> (</w:t>
      </w:r>
      <w:r w:rsidR="00AC7D36" w:rsidRPr="00AC7D36">
        <w:t>3D-UMi</w:t>
      </w:r>
      <w:r w:rsidR="00AC7D36">
        <w:t>)</w:t>
      </w:r>
    </w:p>
    <w:p w:rsidR="0047290D" w:rsidRPr="001A0D29" w:rsidRDefault="0047290D" w:rsidP="00AC7D36">
      <w:pPr>
        <w:rPr>
          <w:lang w:val="en-US"/>
        </w:rPr>
      </w:pPr>
      <w:r w:rsidRPr="0047290D">
        <w:rPr>
          <w:noProof/>
          <w:lang w:val="ru-RU" w:eastAsia="ru-RU"/>
        </w:rPr>
        <w:drawing>
          <wp:inline distT="0" distB="0" distL="0" distR="0">
            <wp:extent cx="3100381" cy="2414016"/>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24991" cy="2433178"/>
                    </a:xfrm>
                    <a:prstGeom prst="rect">
                      <a:avLst/>
                    </a:prstGeom>
                    <a:noFill/>
                    <a:ln>
                      <a:noFill/>
                    </a:ln>
                  </pic:spPr>
                </pic:pic>
              </a:graphicData>
            </a:graphic>
          </wp:inline>
        </w:drawing>
      </w:r>
      <w:r w:rsidR="00120802" w:rsidRPr="00120802">
        <w:t xml:space="preserve"> </w:t>
      </w:r>
      <w:r w:rsidRPr="0047290D">
        <w:rPr>
          <w:noProof/>
          <w:lang w:val="ru-RU" w:eastAsia="ru-RU"/>
        </w:rPr>
        <w:drawing>
          <wp:inline distT="0" distB="0" distL="0" distR="0">
            <wp:extent cx="3086727" cy="2417445"/>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2416" cy="2453228"/>
                    </a:xfrm>
                    <a:prstGeom prst="rect">
                      <a:avLst/>
                    </a:prstGeom>
                    <a:noFill/>
                    <a:ln>
                      <a:noFill/>
                    </a:ln>
                  </pic:spPr>
                </pic:pic>
              </a:graphicData>
            </a:graphic>
          </wp:inline>
        </w:drawing>
      </w:r>
    </w:p>
    <w:p w:rsidR="00D26ED0" w:rsidRDefault="00D26ED0" w:rsidP="00D26ED0">
      <w:pPr>
        <w:pStyle w:val="Caption"/>
        <w:jc w:val="center"/>
      </w:pPr>
      <w:r w:rsidRPr="00A24254">
        <w:t xml:space="preserve">Figure </w:t>
      </w:r>
      <w:r w:rsidR="00B5303A">
        <w:t>5</w:t>
      </w:r>
      <w:r w:rsidRPr="00A24254">
        <w:t xml:space="preserve"> Packet throughput results with Rel-13 and Rel-14 codebook with beam broadening function applied to some rank</w:t>
      </w:r>
      <w:r>
        <w:t xml:space="preserve"> </w:t>
      </w:r>
      <w:r w:rsidRPr="00A24254">
        <w:t>3/4 PMIs</w:t>
      </w:r>
      <w:r>
        <w:t xml:space="preserve"> (Indoor Hotspot)</w:t>
      </w:r>
    </w:p>
    <w:p w:rsidR="004A2BEA" w:rsidRPr="0047290D" w:rsidRDefault="004A2BEA" w:rsidP="002805B6">
      <w:pPr>
        <w:overflowPunct/>
        <w:autoSpaceDE/>
        <w:autoSpaceDN/>
        <w:adjustRightInd/>
        <w:spacing w:after="0"/>
        <w:textAlignment w:val="auto"/>
        <w:rPr>
          <w:rFonts w:ascii="Arial" w:hAnsi="Arial" w:cs="Arial"/>
          <w:sz w:val="36"/>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3"/>
        <w:gridCol w:w="5669"/>
      </w:tblGrid>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A7722" w:rsidRPr="00C22513" w:rsidRDefault="001A7722" w:rsidP="00DD61BD">
            <w:pPr>
              <w:pStyle w:val="NormalsmallspacingBold"/>
            </w:pPr>
            <w:r w:rsidRPr="00C22513">
              <w:t>Parameter</w:t>
            </w:r>
          </w:p>
        </w:tc>
        <w:tc>
          <w:tcPr>
            <w:tcW w:w="566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A7722" w:rsidRPr="00C22513" w:rsidRDefault="001A7722" w:rsidP="00DD61BD">
            <w:pPr>
              <w:pStyle w:val="NormalsmallspacingBold"/>
            </w:pPr>
            <w:r w:rsidRPr="00C22513">
              <w:t>Value</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Scenario</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Default="001A7722" w:rsidP="00DD61BD">
            <w:pPr>
              <w:pStyle w:val="NormalsmallspacingBold"/>
              <w:rPr>
                <w:b w:val="0"/>
              </w:rPr>
            </w:pPr>
            <w:r w:rsidRPr="00C22513">
              <w:rPr>
                <w:b w:val="0"/>
              </w:rPr>
              <w:t>3D-UMi, ISD = 200 m (homogeneous)</w:t>
            </w:r>
            <w:r w:rsidR="006F5170">
              <w:rPr>
                <w:b w:val="0"/>
              </w:rPr>
              <w:t>, Indoor Hotspot</w:t>
            </w:r>
          </w:p>
          <w:p w:rsidR="001A7722" w:rsidRPr="00C22513" w:rsidRDefault="001A7722" w:rsidP="00DD61BD">
            <w:pPr>
              <w:pStyle w:val="NormalsmallspacingBold"/>
              <w:rPr>
                <w:b w:val="0"/>
              </w:rPr>
            </w:pPr>
            <w:r w:rsidRPr="00C22513">
              <w:rPr>
                <w:b w:val="0"/>
              </w:rPr>
              <w:t>Geographical distance based wrapping</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eNB antenna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Default="001A7722" w:rsidP="00DD61BD">
            <w:pPr>
              <w:pStyle w:val="NormalsmallspacingBold"/>
              <w:rPr>
                <w:b w:val="0"/>
              </w:rPr>
            </w:pPr>
            <w:r w:rsidRPr="00C22513">
              <w:rPr>
                <w:b w:val="0"/>
              </w:rPr>
              <w:t xml:space="preserve">URA X-pol, slants -45/+45 degree, </w:t>
            </w:r>
          </w:p>
          <w:p w:rsidR="001A7722" w:rsidRPr="00C22513" w:rsidRDefault="001A7722" w:rsidP="00DD61BD">
            <w:pPr>
              <w:pStyle w:val="NormalsmallspacingBold"/>
              <w:rPr>
                <w:b w:val="0"/>
              </w:rPr>
            </w:pPr>
            <w:r>
              <w:rPr>
                <w:b w:val="0"/>
              </w:rPr>
              <w:t>16</w:t>
            </w:r>
            <w:r w:rsidRPr="00C22513">
              <w:rPr>
                <w:b w:val="0"/>
              </w:rPr>
              <w:t xml:space="preserve"> TXRUs</w:t>
            </w:r>
            <w:r>
              <w:rPr>
                <w:b w:val="0"/>
              </w:rPr>
              <w:t>, 1x8x2 port layout</w:t>
            </w:r>
          </w:p>
          <w:p w:rsidR="001A7722" w:rsidRDefault="001A7722" w:rsidP="00DD61BD">
            <w:pPr>
              <w:pStyle w:val="NormalsmallspacingBold"/>
              <w:rPr>
                <w:b w:val="0"/>
              </w:rPr>
            </w:pPr>
            <w:r>
              <w:rPr>
                <w:b w:val="0"/>
              </w:rPr>
              <w:lastRenderedPageBreak/>
              <w:t>8x1 subarray per TXRU</w:t>
            </w:r>
            <w:r w:rsidR="006F5170">
              <w:rPr>
                <w:b w:val="0"/>
              </w:rPr>
              <w:t xml:space="preserve"> for 3D-UMi</w:t>
            </w:r>
          </w:p>
          <w:p w:rsidR="006F5170" w:rsidRDefault="006F5170" w:rsidP="00DD61BD">
            <w:pPr>
              <w:pStyle w:val="NormalsmallspacingBold"/>
              <w:rPr>
                <w:b w:val="0"/>
              </w:rPr>
            </w:pPr>
            <w:r>
              <w:rPr>
                <w:b w:val="0"/>
              </w:rPr>
              <w:t>1x1 subarray per TXRU for Indoor Hotspot</w:t>
            </w:r>
          </w:p>
          <w:p w:rsidR="001A7722" w:rsidRPr="00C22513" w:rsidRDefault="001A7722" w:rsidP="00DD61BD">
            <w:pPr>
              <w:pStyle w:val="NormalsmallspacingBold"/>
              <w:rPr>
                <w:b w:val="0"/>
              </w:rPr>
            </w:pPr>
            <w:r w:rsidRPr="00C22513">
              <w:rPr>
                <w:b w:val="0"/>
              </w:rPr>
              <w:t>0.5-wavelength horizontal spacing</w:t>
            </w:r>
          </w:p>
          <w:p w:rsidR="001A7722" w:rsidRPr="00C22513" w:rsidRDefault="001A7722" w:rsidP="00DD61BD">
            <w:pPr>
              <w:pStyle w:val="NormalsmallspacingBold"/>
              <w:rPr>
                <w:b w:val="0"/>
              </w:rPr>
            </w:pPr>
            <w:r w:rsidRPr="00C22513">
              <w:rPr>
                <w:b w:val="0"/>
              </w:rPr>
              <w:t>0.8-wavelength vertical spacing</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lastRenderedPageBreak/>
              <w:t>UE antenna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4</w:t>
            </w:r>
            <w:r w:rsidRPr="00C22513">
              <w:rPr>
                <w:b w:val="0"/>
              </w:rPr>
              <w:t xml:space="preserve"> Rx X-pol, slant 0/90 degrees </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Traffic model</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FTP model 1, S=0.5 Mbyte packet size</w:t>
            </w:r>
          </w:p>
        </w:tc>
      </w:tr>
      <w:tr w:rsidR="001A7722" w:rsidRPr="00AD50FE"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A26568">
              <w:t>Cell association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CRS antenna port 0, mapped to the two vertical TXRUs</w:t>
            </w:r>
          </w:p>
          <w:p w:rsidR="001A7722" w:rsidRPr="00AD50FE" w:rsidRDefault="001A7722" w:rsidP="00DD61BD">
            <w:pPr>
              <w:pStyle w:val="NormalsmallspacingBold"/>
              <w:rPr>
                <w:b w:val="0"/>
                <w:lang w:val="ru-RU"/>
              </w:rPr>
            </w:pPr>
            <w:r w:rsidRPr="00C22513">
              <w:rPr>
                <w:b w:val="0"/>
              </w:rPr>
              <w:t>Handover margin =</w:t>
            </w:r>
            <w:r>
              <w:rPr>
                <w:b w:val="0"/>
              </w:rPr>
              <w:t xml:space="preserve"> </w:t>
            </w:r>
            <w:r w:rsidRPr="00C22513">
              <w:rPr>
                <w:b w:val="0"/>
              </w:rPr>
              <w:t>3dB</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Carrier frequency</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2 GHz</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Bandwidth</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tabs>
                <w:tab w:val="num" w:pos="463"/>
              </w:tabs>
              <w:rPr>
                <w:b w:val="0"/>
              </w:rPr>
            </w:pPr>
            <w:r w:rsidRPr="00C22513">
              <w:rPr>
                <w:b w:val="0"/>
              </w:rPr>
              <w:t>10 MHz</w:t>
            </w:r>
          </w:p>
        </w:tc>
      </w:tr>
      <w:tr w:rsidR="001A7722" w:rsidRPr="00C22513" w:rsidTr="00DD61BD">
        <w:trPr>
          <w:trHeight w:val="251"/>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 xml:space="preserve">Channel estimation </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 xml:space="preserve">Ideal </w:t>
            </w:r>
          </w:p>
        </w:tc>
      </w:tr>
      <w:tr w:rsidR="001A7722" w:rsidRPr="00C22513" w:rsidTr="00DD61BD">
        <w:trPr>
          <w:trHeight w:val="322"/>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Interference covariance estimation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Ideal</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CSI feedback</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 xml:space="preserve">Mode 3-2 with </w:t>
            </w:r>
            <w:r>
              <w:rPr>
                <w:b w:val="0"/>
              </w:rPr>
              <w:t xml:space="preserve">5 </w:t>
            </w:r>
            <w:r w:rsidRPr="00C22513">
              <w:rPr>
                <w:b w:val="0"/>
              </w:rPr>
              <w:t>ms periodicity</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CRS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Colliding across all modelled cells</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Transmission mode</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616D09">
            <w:pPr>
              <w:pStyle w:val="NormalsmallspacingBold"/>
              <w:rPr>
                <w:b w:val="0"/>
              </w:rPr>
            </w:pPr>
            <w:r w:rsidRPr="00C22513">
              <w:rPr>
                <w:b w:val="0"/>
              </w:rPr>
              <w:t>TM</w:t>
            </w:r>
            <w:r w:rsidR="00616D09">
              <w:rPr>
                <w:b w:val="0"/>
              </w:rPr>
              <w:t>9</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Scheduling</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Proportional Fair</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OLLA</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10% BLER target</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Elevation beamforming</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Pr>
                <w:b w:val="0"/>
              </w:rPr>
              <w:t>One v</w:t>
            </w:r>
            <w:r w:rsidRPr="00C22513">
              <w:rPr>
                <w:b w:val="0"/>
              </w:rPr>
              <w:t xml:space="preserve">ertical beam </w:t>
            </w:r>
            <w:r>
              <w:rPr>
                <w:b w:val="0"/>
              </w:rPr>
              <w:t xml:space="preserve">per TXRU </w:t>
            </w:r>
            <w:r w:rsidRPr="00C22513">
              <w:rPr>
                <w:b w:val="0"/>
              </w:rPr>
              <w:t xml:space="preserve">electrically down-tilted </w:t>
            </w:r>
            <w:r>
              <w:rPr>
                <w:b w:val="0"/>
              </w:rPr>
              <w:t>to 100 degrees</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C22513">
              <w:t>UE receiver</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MMSE-IRC</w:t>
            </w:r>
          </w:p>
        </w:tc>
      </w:tr>
      <w:tr w:rsidR="001A7722" w:rsidRPr="00C22513" w:rsidTr="00DD61BD">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pPr>
            <w:r w:rsidRPr="00A26568">
              <w:t>Max HARQ transmissions</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722" w:rsidRPr="00C22513" w:rsidRDefault="001A7722" w:rsidP="00DD61BD">
            <w:pPr>
              <w:pStyle w:val="NormalsmallspacingBold"/>
              <w:rPr>
                <w:b w:val="0"/>
              </w:rPr>
            </w:pPr>
            <w:r w:rsidRPr="00C22513">
              <w:rPr>
                <w:b w:val="0"/>
              </w:rPr>
              <w:t>4</w:t>
            </w:r>
          </w:p>
        </w:tc>
      </w:tr>
    </w:tbl>
    <w:p w:rsidR="00706FDF" w:rsidRPr="005E09A1" w:rsidRDefault="00706FDF" w:rsidP="001A7722">
      <w:pPr>
        <w:rPr>
          <w:rFonts w:ascii="Times" w:hAnsi="Times"/>
          <w:sz w:val="22"/>
          <w:szCs w:val="22"/>
          <w:lang w:val="en-US" w:eastAsia="ja-JP"/>
        </w:rPr>
      </w:pPr>
    </w:p>
    <w:sectPr w:rsidR="00706FDF" w:rsidRPr="005E09A1"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103" w:rsidRDefault="004F6103">
      <w:r>
        <w:separator/>
      </w:r>
    </w:p>
  </w:endnote>
  <w:endnote w:type="continuationSeparator" w:id="0">
    <w:p w:rsidR="004F6103" w:rsidRDefault="004F6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184" w:rsidRDefault="00AD61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6184" w:rsidRDefault="00AD61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184" w:rsidRDefault="00AD61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7B3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7B3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103" w:rsidRDefault="004F6103">
      <w:r>
        <w:separator/>
      </w:r>
    </w:p>
  </w:footnote>
  <w:footnote w:type="continuationSeparator" w:id="0">
    <w:p w:rsidR="004F6103" w:rsidRDefault="004F6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184" w:rsidRDefault="00AD61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EAC086E"/>
    <w:multiLevelType w:val="hybridMultilevel"/>
    <w:tmpl w:val="4752870C"/>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8B16658"/>
    <w:multiLevelType w:val="hybridMultilevel"/>
    <w:tmpl w:val="17FC966A"/>
    <w:lvl w:ilvl="0" w:tplc="C634745E">
      <w:start w:val="1"/>
      <w:numFmt w:val="bullet"/>
      <w:lvlText w:val=""/>
      <w:lvlJc w:val="left"/>
      <w:pPr>
        <w:tabs>
          <w:tab w:val="num" w:pos="720"/>
        </w:tabs>
        <w:ind w:left="720" w:hanging="360"/>
      </w:pPr>
      <w:rPr>
        <w:rFonts w:ascii="Wingdings" w:hAnsi="Wingdings" w:hint="default"/>
      </w:rPr>
    </w:lvl>
    <w:lvl w:ilvl="1" w:tplc="9E34A172">
      <w:start w:val="1"/>
      <w:numFmt w:val="bullet"/>
      <w:lvlText w:val=""/>
      <w:lvlJc w:val="left"/>
      <w:pPr>
        <w:tabs>
          <w:tab w:val="num" w:pos="1440"/>
        </w:tabs>
        <w:ind w:left="1440" w:hanging="360"/>
      </w:pPr>
      <w:rPr>
        <w:rFonts w:ascii="Wingdings" w:hAnsi="Wingdings" w:hint="default"/>
      </w:rPr>
    </w:lvl>
    <w:lvl w:ilvl="2" w:tplc="3B160550" w:tentative="1">
      <w:start w:val="1"/>
      <w:numFmt w:val="bullet"/>
      <w:lvlText w:val=""/>
      <w:lvlJc w:val="left"/>
      <w:pPr>
        <w:tabs>
          <w:tab w:val="num" w:pos="2160"/>
        </w:tabs>
        <w:ind w:left="2160" w:hanging="360"/>
      </w:pPr>
      <w:rPr>
        <w:rFonts w:ascii="Wingdings" w:hAnsi="Wingdings" w:hint="default"/>
      </w:rPr>
    </w:lvl>
    <w:lvl w:ilvl="3" w:tplc="38D80D52" w:tentative="1">
      <w:start w:val="1"/>
      <w:numFmt w:val="bullet"/>
      <w:lvlText w:val=""/>
      <w:lvlJc w:val="left"/>
      <w:pPr>
        <w:tabs>
          <w:tab w:val="num" w:pos="2880"/>
        </w:tabs>
        <w:ind w:left="2880" w:hanging="360"/>
      </w:pPr>
      <w:rPr>
        <w:rFonts w:ascii="Wingdings" w:hAnsi="Wingdings" w:hint="default"/>
      </w:rPr>
    </w:lvl>
    <w:lvl w:ilvl="4" w:tplc="5E74136C" w:tentative="1">
      <w:start w:val="1"/>
      <w:numFmt w:val="bullet"/>
      <w:lvlText w:val=""/>
      <w:lvlJc w:val="left"/>
      <w:pPr>
        <w:tabs>
          <w:tab w:val="num" w:pos="3600"/>
        </w:tabs>
        <w:ind w:left="3600" w:hanging="360"/>
      </w:pPr>
      <w:rPr>
        <w:rFonts w:ascii="Wingdings" w:hAnsi="Wingdings" w:hint="default"/>
      </w:rPr>
    </w:lvl>
    <w:lvl w:ilvl="5" w:tplc="71A2C33E" w:tentative="1">
      <w:start w:val="1"/>
      <w:numFmt w:val="bullet"/>
      <w:lvlText w:val=""/>
      <w:lvlJc w:val="left"/>
      <w:pPr>
        <w:tabs>
          <w:tab w:val="num" w:pos="4320"/>
        </w:tabs>
        <w:ind w:left="4320" w:hanging="360"/>
      </w:pPr>
      <w:rPr>
        <w:rFonts w:ascii="Wingdings" w:hAnsi="Wingdings" w:hint="default"/>
      </w:rPr>
    </w:lvl>
    <w:lvl w:ilvl="6" w:tplc="CE54134E" w:tentative="1">
      <w:start w:val="1"/>
      <w:numFmt w:val="bullet"/>
      <w:lvlText w:val=""/>
      <w:lvlJc w:val="left"/>
      <w:pPr>
        <w:tabs>
          <w:tab w:val="num" w:pos="5040"/>
        </w:tabs>
        <w:ind w:left="5040" w:hanging="360"/>
      </w:pPr>
      <w:rPr>
        <w:rFonts w:ascii="Wingdings" w:hAnsi="Wingdings" w:hint="default"/>
      </w:rPr>
    </w:lvl>
    <w:lvl w:ilvl="7" w:tplc="DB3E8636" w:tentative="1">
      <w:start w:val="1"/>
      <w:numFmt w:val="bullet"/>
      <w:lvlText w:val=""/>
      <w:lvlJc w:val="left"/>
      <w:pPr>
        <w:tabs>
          <w:tab w:val="num" w:pos="5760"/>
        </w:tabs>
        <w:ind w:left="5760" w:hanging="360"/>
      </w:pPr>
      <w:rPr>
        <w:rFonts w:ascii="Wingdings" w:hAnsi="Wingdings" w:hint="default"/>
      </w:rPr>
    </w:lvl>
    <w:lvl w:ilvl="8" w:tplc="34388E7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1"/>
  </w:num>
  <w:num w:numId="7">
    <w:abstractNumId w:val="10"/>
  </w:num>
  <w:num w:numId="8">
    <w:abstractNumId w:val="9"/>
  </w:num>
  <w:num w:numId="9">
    <w:abstractNumId w:val="5"/>
  </w:num>
  <w:num w:numId="10">
    <w:abstractNumId w:val="1"/>
  </w:num>
  <w:num w:numId="11">
    <w:abstractNumId w:val="2"/>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5D9"/>
    <w:rsid w:val="00031EDD"/>
    <w:rsid w:val="000321DC"/>
    <w:rsid w:val="00032A64"/>
    <w:rsid w:val="000334D2"/>
    <w:rsid w:val="000336FF"/>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46"/>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DDF"/>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00B"/>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BCC"/>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74E"/>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3BA"/>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802"/>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486"/>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3FE"/>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23E"/>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0D29"/>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22"/>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D"/>
    <w:rsid w:val="001D2ECD"/>
    <w:rsid w:val="001D329E"/>
    <w:rsid w:val="001D34EC"/>
    <w:rsid w:val="001D3C68"/>
    <w:rsid w:val="001D3CD5"/>
    <w:rsid w:val="001D4315"/>
    <w:rsid w:val="001D43C0"/>
    <w:rsid w:val="001D4969"/>
    <w:rsid w:val="001D4AF0"/>
    <w:rsid w:val="001D4F24"/>
    <w:rsid w:val="001D506F"/>
    <w:rsid w:val="001D57BC"/>
    <w:rsid w:val="001D5990"/>
    <w:rsid w:val="001D5E31"/>
    <w:rsid w:val="001D6433"/>
    <w:rsid w:val="001D6E61"/>
    <w:rsid w:val="001D6F30"/>
    <w:rsid w:val="001D724E"/>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81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E2E"/>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C7B"/>
    <w:rsid w:val="00271EEF"/>
    <w:rsid w:val="0027242C"/>
    <w:rsid w:val="00272474"/>
    <w:rsid w:val="002726EE"/>
    <w:rsid w:val="00272D06"/>
    <w:rsid w:val="00272D42"/>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5B6"/>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B32"/>
    <w:rsid w:val="00287C28"/>
    <w:rsid w:val="00290254"/>
    <w:rsid w:val="0029178F"/>
    <w:rsid w:val="00291B01"/>
    <w:rsid w:val="00292B70"/>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7FF"/>
    <w:rsid w:val="002B2C92"/>
    <w:rsid w:val="002B2F85"/>
    <w:rsid w:val="002B3081"/>
    <w:rsid w:val="002B318B"/>
    <w:rsid w:val="002B31B6"/>
    <w:rsid w:val="002B32BC"/>
    <w:rsid w:val="002B340B"/>
    <w:rsid w:val="002B34AE"/>
    <w:rsid w:val="002B3D90"/>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58F"/>
    <w:rsid w:val="002D5DEA"/>
    <w:rsid w:val="002D60B9"/>
    <w:rsid w:val="002D6127"/>
    <w:rsid w:val="002D620D"/>
    <w:rsid w:val="002D68C3"/>
    <w:rsid w:val="002D6C69"/>
    <w:rsid w:val="002D7255"/>
    <w:rsid w:val="002D772F"/>
    <w:rsid w:val="002E018E"/>
    <w:rsid w:val="002E04F0"/>
    <w:rsid w:val="002E0A48"/>
    <w:rsid w:val="002E0E74"/>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359"/>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3CB"/>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93"/>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00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05"/>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1BD"/>
    <w:rsid w:val="003C592E"/>
    <w:rsid w:val="003C6580"/>
    <w:rsid w:val="003C728E"/>
    <w:rsid w:val="003C7366"/>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933"/>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835"/>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90D"/>
    <w:rsid w:val="00472ACB"/>
    <w:rsid w:val="00473F5F"/>
    <w:rsid w:val="0047410D"/>
    <w:rsid w:val="00474144"/>
    <w:rsid w:val="004746F8"/>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241"/>
    <w:rsid w:val="00484C46"/>
    <w:rsid w:val="00485969"/>
    <w:rsid w:val="0048598C"/>
    <w:rsid w:val="00485E8A"/>
    <w:rsid w:val="0048620B"/>
    <w:rsid w:val="004862DE"/>
    <w:rsid w:val="00486CF2"/>
    <w:rsid w:val="00486EC5"/>
    <w:rsid w:val="00487056"/>
    <w:rsid w:val="00487442"/>
    <w:rsid w:val="0048748A"/>
    <w:rsid w:val="00487BB8"/>
    <w:rsid w:val="00487F28"/>
    <w:rsid w:val="00490649"/>
    <w:rsid w:val="0049080A"/>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18E"/>
    <w:rsid w:val="004C63D6"/>
    <w:rsid w:val="004C660B"/>
    <w:rsid w:val="004C6627"/>
    <w:rsid w:val="004C6834"/>
    <w:rsid w:val="004C6915"/>
    <w:rsid w:val="004C6D25"/>
    <w:rsid w:val="004C730E"/>
    <w:rsid w:val="004C7739"/>
    <w:rsid w:val="004C7BDF"/>
    <w:rsid w:val="004D0200"/>
    <w:rsid w:val="004D0E42"/>
    <w:rsid w:val="004D155F"/>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103"/>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253"/>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A9D"/>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697"/>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D09"/>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BF"/>
    <w:rsid w:val="00674460"/>
    <w:rsid w:val="006745E3"/>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683"/>
    <w:rsid w:val="00685725"/>
    <w:rsid w:val="00685D3B"/>
    <w:rsid w:val="0068623E"/>
    <w:rsid w:val="00686366"/>
    <w:rsid w:val="0068653A"/>
    <w:rsid w:val="0068673B"/>
    <w:rsid w:val="006868CB"/>
    <w:rsid w:val="0068721F"/>
    <w:rsid w:val="00690D12"/>
    <w:rsid w:val="00690F0E"/>
    <w:rsid w:val="00691029"/>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0FAE"/>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8C0"/>
    <w:rsid w:val="006C1B3F"/>
    <w:rsid w:val="006C20C0"/>
    <w:rsid w:val="006C2F89"/>
    <w:rsid w:val="006C375B"/>
    <w:rsid w:val="006C377A"/>
    <w:rsid w:val="006C3F40"/>
    <w:rsid w:val="006C449C"/>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170"/>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6FDF"/>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3F1"/>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6C2B"/>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B09"/>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3A1A"/>
    <w:rsid w:val="007743A1"/>
    <w:rsid w:val="007744EF"/>
    <w:rsid w:val="00774836"/>
    <w:rsid w:val="007750DC"/>
    <w:rsid w:val="00775330"/>
    <w:rsid w:val="00775BAA"/>
    <w:rsid w:val="00775EFD"/>
    <w:rsid w:val="00775F11"/>
    <w:rsid w:val="007762CD"/>
    <w:rsid w:val="007768F2"/>
    <w:rsid w:val="00776E9E"/>
    <w:rsid w:val="00777053"/>
    <w:rsid w:val="00777CD9"/>
    <w:rsid w:val="00777DEB"/>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746"/>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C44"/>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1DE7"/>
    <w:rsid w:val="008521C5"/>
    <w:rsid w:val="00852338"/>
    <w:rsid w:val="00852F3B"/>
    <w:rsid w:val="00853506"/>
    <w:rsid w:val="00853657"/>
    <w:rsid w:val="00853B2A"/>
    <w:rsid w:val="00853C45"/>
    <w:rsid w:val="00853C6A"/>
    <w:rsid w:val="00854053"/>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72E"/>
    <w:rsid w:val="00864A9F"/>
    <w:rsid w:val="008650AB"/>
    <w:rsid w:val="00865696"/>
    <w:rsid w:val="008658F3"/>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11D"/>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5BCB"/>
    <w:rsid w:val="008C600C"/>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CDD"/>
    <w:rsid w:val="008F4E3F"/>
    <w:rsid w:val="008F5184"/>
    <w:rsid w:val="008F595E"/>
    <w:rsid w:val="008F5AA2"/>
    <w:rsid w:val="008F6188"/>
    <w:rsid w:val="008F6439"/>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91C"/>
    <w:rsid w:val="00953B1F"/>
    <w:rsid w:val="009542A5"/>
    <w:rsid w:val="009543E7"/>
    <w:rsid w:val="009548C3"/>
    <w:rsid w:val="00954A45"/>
    <w:rsid w:val="0095506D"/>
    <w:rsid w:val="009553C4"/>
    <w:rsid w:val="009555E2"/>
    <w:rsid w:val="009556EC"/>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207"/>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5F7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254"/>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A84"/>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8F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36"/>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DD"/>
    <w:rsid w:val="00AD48F9"/>
    <w:rsid w:val="00AD514B"/>
    <w:rsid w:val="00AD58E2"/>
    <w:rsid w:val="00AD6184"/>
    <w:rsid w:val="00AD6C7F"/>
    <w:rsid w:val="00AD70C9"/>
    <w:rsid w:val="00AD732B"/>
    <w:rsid w:val="00AD7346"/>
    <w:rsid w:val="00AD75A6"/>
    <w:rsid w:val="00AD7927"/>
    <w:rsid w:val="00AE0D23"/>
    <w:rsid w:val="00AE0E9E"/>
    <w:rsid w:val="00AE1418"/>
    <w:rsid w:val="00AE14B7"/>
    <w:rsid w:val="00AE18E9"/>
    <w:rsid w:val="00AE2205"/>
    <w:rsid w:val="00AE232B"/>
    <w:rsid w:val="00AE25C0"/>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27B"/>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1F3F"/>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4FF"/>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47EDC"/>
    <w:rsid w:val="00B504F7"/>
    <w:rsid w:val="00B50D6B"/>
    <w:rsid w:val="00B513F2"/>
    <w:rsid w:val="00B51420"/>
    <w:rsid w:val="00B51526"/>
    <w:rsid w:val="00B51A40"/>
    <w:rsid w:val="00B51CC0"/>
    <w:rsid w:val="00B52559"/>
    <w:rsid w:val="00B52646"/>
    <w:rsid w:val="00B529F2"/>
    <w:rsid w:val="00B52AAD"/>
    <w:rsid w:val="00B52BFC"/>
    <w:rsid w:val="00B52EA6"/>
    <w:rsid w:val="00B5303A"/>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808"/>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96"/>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CD1"/>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6037"/>
    <w:rsid w:val="00BB61DC"/>
    <w:rsid w:val="00BB6431"/>
    <w:rsid w:val="00BB645C"/>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9A9"/>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CAE"/>
    <w:rsid w:val="00BD5A26"/>
    <w:rsid w:val="00BD5CD4"/>
    <w:rsid w:val="00BD5E4F"/>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3E38"/>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98"/>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6E0A"/>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4F7"/>
    <w:rsid w:val="00C61FD6"/>
    <w:rsid w:val="00C62027"/>
    <w:rsid w:val="00C62163"/>
    <w:rsid w:val="00C62997"/>
    <w:rsid w:val="00C62BE7"/>
    <w:rsid w:val="00C62C31"/>
    <w:rsid w:val="00C62FB5"/>
    <w:rsid w:val="00C633AB"/>
    <w:rsid w:val="00C6343A"/>
    <w:rsid w:val="00C6419F"/>
    <w:rsid w:val="00C64376"/>
    <w:rsid w:val="00C64626"/>
    <w:rsid w:val="00C64849"/>
    <w:rsid w:val="00C64EAE"/>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93D"/>
    <w:rsid w:val="00C96FE0"/>
    <w:rsid w:val="00C973E2"/>
    <w:rsid w:val="00C97AF1"/>
    <w:rsid w:val="00C97E38"/>
    <w:rsid w:val="00CA0151"/>
    <w:rsid w:val="00CA09AA"/>
    <w:rsid w:val="00CA0BAF"/>
    <w:rsid w:val="00CA0E8C"/>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24F"/>
    <w:rsid w:val="00CD04B6"/>
    <w:rsid w:val="00CD04FE"/>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7D4"/>
    <w:rsid w:val="00CD492B"/>
    <w:rsid w:val="00CD4B37"/>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31A"/>
    <w:rsid w:val="00CF057C"/>
    <w:rsid w:val="00CF06E6"/>
    <w:rsid w:val="00CF08F8"/>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B1A"/>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6E45"/>
    <w:rsid w:val="00D26ED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6F4"/>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C20"/>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4C3E"/>
    <w:rsid w:val="00DD54E4"/>
    <w:rsid w:val="00DD5D3B"/>
    <w:rsid w:val="00DD6396"/>
    <w:rsid w:val="00DD6C70"/>
    <w:rsid w:val="00DD6CED"/>
    <w:rsid w:val="00DD6DA2"/>
    <w:rsid w:val="00DD7580"/>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B51"/>
    <w:rsid w:val="00DF0D33"/>
    <w:rsid w:val="00DF0E63"/>
    <w:rsid w:val="00DF0FE6"/>
    <w:rsid w:val="00DF1300"/>
    <w:rsid w:val="00DF1758"/>
    <w:rsid w:val="00DF1ADA"/>
    <w:rsid w:val="00DF1DE2"/>
    <w:rsid w:val="00DF1FD6"/>
    <w:rsid w:val="00DF2157"/>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5C7"/>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B05"/>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7F2"/>
    <w:rsid w:val="00E71DF1"/>
    <w:rsid w:val="00E722EF"/>
    <w:rsid w:val="00E723D3"/>
    <w:rsid w:val="00E7242A"/>
    <w:rsid w:val="00E7245A"/>
    <w:rsid w:val="00E72ABE"/>
    <w:rsid w:val="00E72BCC"/>
    <w:rsid w:val="00E73065"/>
    <w:rsid w:val="00E7306F"/>
    <w:rsid w:val="00E73A1E"/>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74B"/>
    <w:rsid w:val="00E839D7"/>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B9F"/>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38"/>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2C7"/>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011"/>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0BA5"/>
    <w:rsid w:val="00EC0FDE"/>
    <w:rsid w:val="00EC117E"/>
    <w:rsid w:val="00EC1568"/>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1E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724"/>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3566371">
      <w:bodyDiv w:val="1"/>
      <w:marLeft w:val="0"/>
      <w:marRight w:val="0"/>
      <w:marTop w:val="0"/>
      <w:marBottom w:val="0"/>
      <w:divBdr>
        <w:top w:val="none" w:sz="0" w:space="0" w:color="auto"/>
        <w:left w:val="none" w:sz="0" w:space="0" w:color="auto"/>
        <w:bottom w:val="none" w:sz="0" w:space="0" w:color="auto"/>
        <w:right w:val="none" w:sz="0" w:space="0" w:color="auto"/>
      </w:divBdr>
      <w:divsChild>
        <w:div w:id="629166489">
          <w:marLeft w:val="360"/>
          <w:marRight w:val="0"/>
          <w:marTop w:val="240"/>
          <w:marBottom w:val="0"/>
          <w:divBdr>
            <w:top w:val="none" w:sz="0" w:space="0" w:color="auto"/>
            <w:left w:val="none" w:sz="0" w:space="0" w:color="auto"/>
            <w:bottom w:val="none" w:sz="0" w:space="0" w:color="auto"/>
            <w:right w:val="none" w:sz="0" w:space="0" w:color="auto"/>
          </w:divBdr>
        </w:div>
        <w:div w:id="1625768210">
          <w:marLeft w:val="360"/>
          <w:marRight w:val="0"/>
          <w:marTop w:val="240"/>
          <w:marBottom w:val="0"/>
          <w:divBdr>
            <w:top w:val="none" w:sz="0" w:space="0" w:color="auto"/>
            <w:left w:val="none" w:sz="0" w:space="0" w:color="auto"/>
            <w:bottom w:val="none" w:sz="0" w:space="0" w:color="auto"/>
            <w:right w:val="none" w:sz="0" w:space="0" w:color="auto"/>
          </w:divBdr>
        </w:div>
        <w:div w:id="570192361">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5559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2FAE0-8195-4C6E-927E-93D2EAE8D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1142</Words>
  <Characters>6090</Characters>
  <Application>Microsoft Office Word</Application>
  <DocSecurity>0</DocSecurity>
  <Lines>138</Lines>
  <Paragraphs>86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7202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18</cp:revision>
  <cp:lastPrinted>2011-11-09T07:49:00Z</cp:lastPrinted>
  <dcterms:created xsi:type="dcterms:W3CDTF">2016-08-10T21:32:00Z</dcterms:created>
  <dcterms:modified xsi:type="dcterms:W3CDTF">2016-11-04T10:27:00Z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af30b1d3-939f-44ed-a27b-c6fb0a8e5fcd</vt:lpwstr>
  </property>
  <property fmtid="{D5CDD505-2E9C-101B-9397-08002B2CF9AE}" pid="10" name="CTP_BU">
    <vt:lpwstr>NEXT GEN AND STANDARDS GROUP</vt:lpwstr>
  </property>
  <property fmtid="{D5CDD505-2E9C-101B-9397-08002B2CF9AE}" pid="11" name="CTP_TimeStamp">
    <vt:lpwstr>2016-11-04 10:27:50Z</vt:lpwstr>
  </property>
  <property fmtid="{D5CDD505-2E9C-101B-9397-08002B2CF9AE}" pid="12" name="CTPClassification">
    <vt:lpwstr>CTP_IC</vt:lpwstr>
  </property>
</Properties>
</file>